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32C1" w14:textId="144F1172" w:rsidR="004767D0" w:rsidRDefault="004767D0" w:rsidP="005D41E4">
      <w:pPr>
        <w:jc w:val="both"/>
      </w:pPr>
      <w:r>
        <w:rPr>
          <w:noProof/>
        </w:rPr>
        <w:drawing>
          <wp:anchor distT="0" distB="0" distL="114300" distR="114300" simplePos="0" relativeHeight="251658240" behindDoc="1" locked="0" layoutInCell="1" allowOverlap="1" wp14:anchorId="052C2883" wp14:editId="143C195A">
            <wp:simplePos x="0" y="0"/>
            <wp:positionH relativeFrom="margin">
              <wp:posOffset>186818</wp:posOffset>
            </wp:positionH>
            <wp:positionV relativeFrom="paragraph">
              <wp:posOffset>-1013097</wp:posOffset>
            </wp:positionV>
            <wp:extent cx="1009650" cy="904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pic:spPr>
                </pic:pic>
              </a:graphicData>
            </a:graphic>
            <wp14:sizeRelH relativeFrom="margin">
              <wp14:pctWidth>0</wp14:pctWidth>
            </wp14:sizeRelH>
            <wp14:sizeRelV relativeFrom="margin">
              <wp14:pctHeight>0</wp14:pctHeight>
            </wp14:sizeRelV>
          </wp:anchor>
        </w:drawing>
      </w:r>
    </w:p>
    <w:p w14:paraId="0A8352AE" w14:textId="131A1114" w:rsidR="005D41E4" w:rsidRDefault="005D41E4" w:rsidP="005D41E4">
      <w:pPr>
        <w:jc w:val="both"/>
      </w:pPr>
      <w:r>
        <w:t>Heart Disease is the leading cause of death and stroke is the 7th leading cause of death in South Dakota (SD). From 2017-2021, 8,855 South Dakotans died from heart disease, while 1,987 died from stroke</w:t>
      </w:r>
      <w:r w:rsidR="00B81B0D" w:rsidRPr="00B81B0D">
        <w:rPr>
          <w:rFonts w:ascii="Calibri" w:hAnsi="Calibri" w:cs="Calibri"/>
          <w:color w:val="000000"/>
          <w:sz w:val="17"/>
          <w:szCs w:val="17"/>
          <w:shd w:val="clear" w:color="auto" w:fill="FFFFFF"/>
          <w:vertAlign w:val="superscript"/>
        </w:rPr>
        <w:t xml:space="preserve"> </w:t>
      </w:r>
      <w:r w:rsidR="00B81B0D">
        <w:rPr>
          <w:rStyle w:val="normaltextrun"/>
          <w:rFonts w:ascii="Calibri" w:hAnsi="Calibri" w:cs="Calibri"/>
          <w:color w:val="000000"/>
          <w:sz w:val="17"/>
          <w:szCs w:val="17"/>
          <w:shd w:val="clear" w:color="auto" w:fill="FFFFFF"/>
          <w:vertAlign w:val="superscript"/>
        </w:rPr>
        <w:t>1</w:t>
      </w:r>
      <w:r>
        <w:t xml:space="preserve">. One in </w:t>
      </w:r>
      <w:r w:rsidR="00DD130E">
        <w:t>three</w:t>
      </w:r>
      <w:r>
        <w:t xml:space="preserve"> South Dakotans have high blood pressure</w:t>
      </w:r>
      <w:r w:rsidR="00B81B0D" w:rsidRPr="00B81B0D">
        <w:rPr>
          <w:rFonts w:ascii="Calibri" w:hAnsi="Calibri" w:cs="Calibri"/>
          <w:color w:val="000000"/>
          <w:sz w:val="17"/>
          <w:szCs w:val="17"/>
          <w:shd w:val="clear" w:color="auto" w:fill="FFFFFF"/>
          <w:vertAlign w:val="superscript"/>
        </w:rPr>
        <w:t xml:space="preserve"> </w:t>
      </w:r>
      <w:r w:rsidR="00B81B0D">
        <w:rPr>
          <w:rStyle w:val="normaltextrun"/>
          <w:rFonts w:ascii="Calibri" w:hAnsi="Calibri" w:cs="Calibri"/>
          <w:color w:val="000000"/>
          <w:sz w:val="17"/>
          <w:szCs w:val="17"/>
          <w:shd w:val="clear" w:color="auto" w:fill="FFFFFF"/>
          <w:vertAlign w:val="superscript"/>
        </w:rPr>
        <w:t>1</w:t>
      </w:r>
      <w:r>
        <w:t>. High blood pressure and high cholesterol are the major risk factors for cardiovascular disease (CVD) and stroke</w:t>
      </w:r>
      <w:r w:rsidR="00B81B0D" w:rsidRPr="00B81B0D">
        <w:rPr>
          <w:rFonts w:ascii="Calibri" w:hAnsi="Calibri" w:cs="Calibri"/>
          <w:color w:val="000000"/>
          <w:sz w:val="17"/>
          <w:szCs w:val="17"/>
          <w:shd w:val="clear" w:color="auto" w:fill="FFFFFF"/>
          <w:vertAlign w:val="superscript"/>
        </w:rPr>
        <w:t xml:space="preserve"> </w:t>
      </w:r>
      <w:r w:rsidR="00B81B0D">
        <w:rPr>
          <w:rStyle w:val="normaltextrun"/>
          <w:rFonts w:ascii="Calibri" w:hAnsi="Calibri" w:cs="Calibri"/>
          <w:color w:val="000000"/>
          <w:sz w:val="17"/>
          <w:szCs w:val="17"/>
          <w:shd w:val="clear" w:color="auto" w:fill="FFFFFF"/>
          <w:vertAlign w:val="superscript"/>
        </w:rPr>
        <w:t>2</w:t>
      </w:r>
      <w:r>
        <w:t>.  In 2019, 31% of SD adults were told they have high blood pressure by their healthcare professional; however, only about half (55%) of those individuals have been told their blood pressure is under control. In addition, over one-quarter (28%) of SD adults have been told they have high blood cholesterol with only 63% of them taking medication to control it</w:t>
      </w:r>
      <w:r w:rsidR="00B81B0D" w:rsidRPr="00B81B0D">
        <w:rPr>
          <w:rFonts w:ascii="Calibri" w:hAnsi="Calibri" w:cs="Calibri"/>
          <w:color w:val="000000"/>
          <w:sz w:val="17"/>
          <w:szCs w:val="17"/>
          <w:shd w:val="clear" w:color="auto" w:fill="FFFFFF"/>
          <w:vertAlign w:val="superscript"/>
        </w:rPr>
        <w:t xml:space="preserve"> </w:t>
      </w:r>
      <w:r w:rsidR="00B81B0D">
        <w:rPr>
          <w:rStyle w:val="normaltextrun"/>
          <w:rFonts w:ascii="Calibri" w:hAnsi="Calibri" w:cs="Calibri"/>
          <w:color w:val="000000"/>
          <w:sz w:val="17"/>
          <w:szCs w:val="17"/>
          <w:shd w:val="clear" w:color="auto" w:fill="FFFFFF"/>
          <w:vertAlign w:val="superscript"/>
        </w:rPr>
        <w:t>3</w:t>
      </w:r>
      <w:r>
        <w:t>.</w:t>
      </w:r>
    </w:p>
    <w:p w14:paraId="34DC5216" w14:textId="1099E04B" w:rsidR="004162B8" w:rsidRDefault="005D41E4" w:rsidP="005D41E4">
      <w:pPr>
        <w:spacing w:before="240"/>
        <w:jc w:val="both"/>
      </w:pPr>
      <w:r>
        <w:t xml:space="preserve">In response to this issue, The South Dakota Department of Health (SD DOH) </w:t>
      </w:r>
      <w:proofErr w:type="gramStart"/>
      <w:r>
        <w:t>Heart Disease</w:t>
      </w:r>
      <w:proofErr w:type="gramEnd"/>
      <w:r>
        <w:t xml:space="preserve"> and Stroke Prevention Program (HDSPP) is participating in a cooperative agreement with the Centers for Disease Control and Prevention (CDC) as part of the funding opportunity DP23-0004</w:t>
      </w:r>
      <w:r w:rsidR="00DD130E">
        <w:t>,</w:t>
      </w:r>
      <w:r>
        <w:t xml:space="preserve"> The National Cardiovascular Health Program</w:t>
      </w:r>
      <w:r w:rsidR="003C6D7F">
        <w:t>.</w:t>
      </w:r>
      <w:r w:rsidR="00633916">
        <w:t xml:space="preserve"> </w:t>
      </w:r>
      <w:r w:rsidR="00633916" w:rsidRPr="2E8A4A7A">
        <w:t xml:space="preserve">The SD DOH HDSPP is </w:t>
      </w:r>
      <w:r w:rsidR="00076450" w:rsidRPr="00076450">
        <w:t>funding organizations to promote evidence-based strategies for</w:t>
      </w:r>
      <w:r w:rsidR="00543AEB">
        <w:t xml:space="preserve"> prevention and management of </w:t>
      </w:r>
      <w:r w:rsidR="006C0036">
        <w:t xml:space="preserve">CVD in </w:t>
      </w:r>
      <w:r w:rsidR="00705FDE">
        <w:t>high-risk</w:t>
      </w:r>
      <w:r w:rsidR="006C0036">
        <w:t xml:space="preserve"> populations in South Dakota.</w:t>
      </w:r>
      <w:r w:rsidR="008D7CF2">
        <w:t xml:space="preserve"> </w:t>
      </w:r>
      <w:r w:rsidR="008D7CF2" w:rsidRPr="008D7CF2">
        <w:t xml:space="preserve"> </w:t>
      </w:r>
      <w:r w:rsidR="008D7CF2" w:rsidRPr="00D54564">
        <w:t>P</w:t>
      </w:r>
      <w:r w:rsidR="008D7CF2">
        <w:t xml:space="preserve">rograms may be eligible for funding that meet </w:t>
      </w:r>
      <w:r w:rsidR="008D7CF2" w:rsidRPr="00D54564">
        <w:t>one or more of the following</w:t>
      </w:r>
      <w:r w:rsidR="008D7CF2">
        <w:t xml:space="preserve"> strategies</w:t>
      </w:r>
      <w:r w:rsidR="008D7CF2" w:rsidRPr="00D54564">
        <w:t>:</w:t>
      </w:r>
    </w:p>
    <w:p w14:paraId="0C93D818" w14:textId="103C17AF" w:rsidR="008D7CF2" w:rsidRPr="00D54564" w:rsidRDefault="008D7CF2" w:rsidP="008D7CF2">
      <w:pPr>
        <w:pStyle w:val="NormalWeb"/>
        <w:numPr>
          <w:ilvl w:val="0"/>
          <w:numId w:val="34"/>
        </w:numPr>
        <w:rPr>
          <w:rFonts w:asciiTheme="minorHAnsi" w:hAnsiTheme="minorHAnsi" w:cstheme="minorBidi"/>
          <w:sz w:val="22"/>
          <w:szCs w:val="22"/>
        </w:rPr>
      </w:pPr>
      <w:r w:rsidRPr="002C4872">
        <w:rPr>
          <w:rFonts w:asciiTheme="minorHAnsi" w:hAnsiTheme="minorHAnsi" w:cstheme="minorBidi"/>
          <w:i/>
          <w:iCs/>
          <w:sz w:val="22"/>
          <w:szCs w:val="22"/>
        </w:rPr>
        <w:t>Strategy 1A:</w:t>
      </w:r>
      <w:r w:rsidRPr="00D54564">
        <w:rPr>
          <w:rFonts w:asciiTheme="minorHAnsi" w:hAnsiTheme="minorHAnsi" w:cstheme="minorBidi"/>
          <w:sz w:val="22"/>
          <w:szCs w:val="22"/>
        </w:rPr>
        <w:t xml:space="preserve"> Advance the adoption and use of electronic health records (EHR) or Health Information technology (HIT) to identify, track, and monitor measures for clinical and social service and support needs to address health care disparities and health outcomes for patients at highest risk of cardiovascular disease (</w:t>
      </w:r>
      <w:r w:rsidR="009A73B8" w:rsidRPr="00D54564">
        <w:rPr>
          <w:rFonts w:asciiTheme="minorHAnsi" w:hAnsiTheme="minorHAnsi" w:cstheme="minorBidi"/>
          <w:sz w:val="22"/>
          <w:szCs w:val="22"/>
        </w:rPr>
        <w:t>CVD) with</w:t>
      </w:r>
      <w:r w:rsidRPr="00D54564">
        <w:rPr>
          <w:rFonts w:asciiTheme="minorHAnsi" w:hAnsiTheme="minorHAnsi" w:cstheme="minorBidi"/>
          <w:sz w:val="22"/>
          <w:szCs w:val="22"/>
        </w:rPr>
        <w:t xml:space="preserve"> a focus on hypertension and high cholesterol. </w:t>
      </w:r>
    </w:p>
    <w:p w14:paraId="1116F30E" w14:textId="064D380A" w:rsidR="008D7CF2" w:rsidRDefault="008D7CF2" w:rsidP="008D7CF2">
      <w:pPr>
        <w:pStyle w:val="TableParagraph"/>
        <w:numPr>
          <w:ilvl w:val="0"/>
          <w:numId w:val="34"/>
        </w:numPr>
        <w:rPr>
          <w:rFonts w:asciiTheme="minorHAnsi" w:eastAsiaTheme="minorEastAsia" w:hAnsiTheme="minorHAnsi" w:cstheme="minorHAnsi"/>
        </w:rPr>
      </w:pPr>
      <w:r w:rsidRPr="002C4872">
        <w:rPr>
          <w:rFonts w:asciiTheme="minorHAnsi" w:eastAsiaTheme="minorEastAsia" w:hAnsiTheme="minorHAnsi" w:cstheme="minorHAnsi"/>
          <w:i/>
          <w:iCs/>
        </w:rPr>
        <w:t>Strategy 1B:</w:t>
      </w:r>
      <w:r w:rsidRPr="00D54564">
        <w:rPr>
          <w:rFonts w:asciiTheme="minorHAnsi" w:eastAsiaTheme="minorEastAsia" w:hAnsiTheme="minorHAnsi" w:cstheme="minorHAnsi"/>
        </w:rPr>
        <w:t xml:space="preserve"> Promote the use of standardized processes or tools to identify the social services and support</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needs</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of</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patient</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populations</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at</w:t>
      </w:r>
      <w:r w:rsidRPr="00D54564">
        <w:rPr>
          <w:rFonts w:asciiTheme="minorHAnsi" w:eastAsiaTheme="minorEastAsia" w:hAnsiTheme="minorHAnsi" w:cstheme="minorHAnsi"/>
          <w:spacing w:val="-4"/>
        </w:rPr>
        <w:t xml:space="preserve"> </w:t>
      </w:r>
      <w:r w:rsidR="00076450">
        <w:rPr>
          <w:rFonts w:asciiTheme="minorHAnsi" w:eastAsiaTheme="minorEastAsia" w:hAnsiTheme="minorHAnsi" w:cstheme="minorHAnsi"/>
          <w:spacing w:val="-4"/>
        </w:rPr>
        <w:t xml:space="preserve">the </w:t>
      </w:r>
      <w:r w:rsidRPr="00D54564">
        <w:rPr>
          <w:rFonts w:asciiTheme="minorHAnsi" w:eastAsiaTheme="minorEastAsia" w:hAnsiTheme="minorHAnsi" w:cstheme="minorHAnsi"/>
        </w:rPr>
        <w:t>highest</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risk</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of</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CVD,</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with</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a</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focus</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on</w:t>
      </w:r>
      <w:r w:rsidRPr="00D54564">
        <w:rPr>
          <w:rFonts w:asciiTheme="minorHAnsi" w:eastAsiaTheme="minorEastAsia" w:hAnsiTheme="minorHAnsi" w:cstheme="minorHAnsi"/>
          <w:spacing w:val="-3"/>
        </w:rPr>
        <w:t xml:space="preserve"> </w:t>
      </w:r>
      <w:r w:rsidRPr="00D54564">
        <w:rPr>
          <w:rFonts w:asciiTheme="minorHAnsi" w:eastAsiaTheme="minorEastAsia" w:hAnsiTheme="minorHAnsi" w:cstheme="minorHAnsi"/>
        </w:rPr>
        <w:t>hypertension and</w:t>
      </w:r>
      <w:r w:rsidRPr="00D54564">
        <w:rPr>
          <w:rFonts w:asciiTheme="minorHAnsi" w:eastAsiaTheme="minorEastAsia" w:hAnsiTheme="minorHAnsi" w:cstheme="minorHAnsi"/>
          <w:spacing w:val="-1"/>
        </w:rPr>
        <w:t xml:space="preserve"> </w:t>
      </w:r>
      <w:r w:rsidRPr="00D54564">
        <w:rPr>
          <w:rFonts w:asciiTheme="minorHAnsi" w:eastAsiaTheme="minorEastAsia" w:hAnsiTheme="minorHAnsi" w:cstheme="minorHAnsi"/>
        </w:rPr>
        <w:t>high cholesterol, and</w:t>
      </w:r>
      <w:r w:rsidRPr="00D54564">
        <w:rPr>
          <w:rFonts w:asciiTheme="minorHAnsi" w:eastAsiaTheme="minorEastAsia" w:hAnsiTheme="minorHAnsi" w:cstheme="minorHAnsi"/>
          <w:spacing w:val="-1"/>
        </w:rPr>
        <w:t xml:space="preserve"> </w:t>
      </w:r>
      <w:r w:rsidRPr="00D54564">
        <w:rPr>
          <w:rFonts w:asciiTheme="minorHAnsi" w:eastAsiaTheme="minorEastAsia" w:hAnsiTheme="minorHAnsi" w:cstheme="minorHAnsi"/>
        </w:rPr>
        <w:t>monitor and</w:t>
      </w:r>
      <w:r w:rsidRPr="00D54564">
        <w:rPr>
          <w:rFonts w:asciiTheme="minorHAnsi" w:eastAsiaTheme="minorEastAsia" w:hAnsiTheme="minorHAnsi" w:cstheme="minorHAnsi"/>
          <w:spacing w:val="-1"/>
        </w:rPr>
        <w:t xml:space="preserve"> </w:t>
      </w:r>
      <w:r w:rsidRPr="00D54564">
        <w:rPr>
          <w:rFonts w:asciiTheme="minorHAnsi" w:eastAsiaTheme="minorEastAsia" w:hAnsiTheme="minorHAnsi" w:cstheme="minorHAnsi"/>
        </w:rPr>
        <w:t>assess the</w:t>
      </w:r>
      <w:r w:rsidRPr="00D54564">
        <w:rPr>
          <w:rFonts w:asciiTheme="minorHAnsi" w:eastAsiaTheme="minorEastAsia" w:hAnsiTheme="minorHAnsi" w:cstheme="minorHAnsi"/>
          <w:spacing w:val="-1"/>
        </w:rPr>
        <w:t xml:space="preserve"> </w:t>
      </w:r>
      <w:r w:rsidRPr="00D54564">
        <w:rPr>
          <w:rFonts w:asciiTheme="minorHAnsi" w:eastAsiaTheme="minorEastAsia" w:hAnsiTheme="minorHAnsi" w:cstheme="minorHAnsi"/>
        </w:rPr>
        <w:t>referral and</w:t>
      </w:r>
      <w:r w:rsidRPr="00D54564">
        <w:rPr>
          <w:rFonts w:asciiTheme="minorHAnsi" w:eastAsiaTheme="minorEastAsia" w:hAnsiTheme="minorHAnsi" w:cstheme="minorHAnsi"/>
          <w:spacing w:val="-1"/>
        </w:rPr>
        <w:t xml:space="preserve"> </w:t>
      </w:r>
      <w:r w:rsidRPr="00D54564">
        <w:rPr>
          <w:rFonts w:asciiTheme="minorHAnsi" w:eastAsiaTheme="minorEastAsia" w:hAnsiTheme="minorHAnsi" w:cstheme="minorHAnsi"/>
        </w:rPr>
        <w:t>utilization of those</w:t>
      </w:r>
      <w:r w:rsidRPr="00D54564">
        <w:rPr>
          <w:rFonts w:asciiTheme="minorHAnsi" w:eastAsiaTheme="minorEastAsia" w:hAnsiTheme="minorHAnsi" w:cstheme="minorHAnsi"/>
          <w:spacing w:val="-1"/>
        </w:rPr>
        <w:t xml:space="preserve"> </w:t>
      </w:r>
      <w:r w:rsidRPr="00D54564">
        <w:rPr>
          <w:rFonts w:asciiTheme="minorHAnsi" w:eastAsiaTheme="minorEastAsia" w:hAnsiTheme="minorHAnsi" w:cstheme="minorHAnsi"/>
        </w:rPr>
        <w:t>services, such as food assistance, transportation, housing, childcare, etc</w:t>
      </w:r>
      <w:r>
        <w:rPr>
          <w:rFonts w:asciiTheme="minorHAnsi" w:eastAsiaTheme="minorEastAsia" w:hAnsiTheme="minorHAnsi" w:cstheme="minorHAnsi"/>
        </w:rPr>
        <w:t>.</w:t>
      </w:r>
    </w:p>
    <w:p w14:paraId="0D39F1CC" w14:textId="0172AEAD" w:rsidR="008D7CF2" w:rsidRPr="006924B4" w:rsidRDefault="008D7CF2" w:rsidP="008D7CF2">
      <w:pPr>
        <w:pStyle w:val="TableParagraph"/>
        <w:numPr>
          <w:ilvl w:val="0"/>
          <w:numId w:val="34"/>
        </w:numPr>
        <w:rPr>
          <w:rFonts w:asciiTheme="minorHAnsi" w:eastAsiaTheme="minorEastAsia" w:hAnsiTheme="minorHAnsi" w:cstheme="minorHAnsi"/>
        </w:rPr>
      </w:pPr>
      <w:r w:rsidRPr="002C4872">
        <w:rPr>
          <w:i/>
          <w:iCs/>
        </w:rPr>
        <w:t>Strategy 3C:</w:t>
      </w:r>
      <w:r w:rsidRPr="00D54564">
        <w:t xml:space="preserve"> Promote </w:t>
      </w:r>
      <w:r w:rsidR="00076450">
        <w:t xml:space="preserve">the </w:t>
      </w:r>
      <w:r w:rsidRPr="00D54564">
        <w:t xml:space="preserve">use of self-measured blood pressure monitoring (SMBP) with clinical support within populations at </w:t>
      </w:r>
      <w:r w:rsidR="00076450">
        <w:t xml:space="preserve">the </w:t>
      </w:r>
      <w:r w:rsidRPr="00D54564">
        <w:t>highest risk of hypertension.</w:t>
      </w:r>
    </w:p>
    <w:p w14:paraId="79A2872C" w14:textId="0DEB255B" w:rsidR="008D7CF2" w:rsidRDefault="008D7CF2" w:rsidP="008D7CF2">
      <w:pPr>
        <w:pStyle w:val="TableParagraph"/>
      </w:pPr>
    </w:p>
    <w:p w14:paraId="06D3738C" w14:textId="6A0DF877" w:rsidR="00A80475" w:rsidRPr="00A80475" w:rsidRDefault="00A80475" w:rsidP="00A80475">
      <w:pPr>
        <w:pStyle w:val="TableParagraph"/>
        <w:rPr>
          <w:rFonts w:asciiTheme="minorHAnsi" w:eastAsiaTheme="minorEastAsia" w:hAnsiTheme="minorHAnsi" w:cstheme="minorHAnsi"/>
        </w:rPr>
      </w:pPr>
      <w:r w:rsidRPr="00A80475">
        <w:rPr>
          <w:rFonts w:asciiTheme="minorHAnsi" w:eastAsiaTheme="minorEastAsia" w:hAnsiTheme="minorHAnsi" w:cstheme="minorHAnsi"/>
        </w:rPr>
        <w:t>The facilities awarded funding through this opportunity will receive funds and technical assistance to create and expand sustainable programs to help link resources that support self-management and lifestyle changes to address those at increased risk for CVD with a focus on hypertension management. Applicants must demonstrate:</w:t>
      </w:r>
    </w:p>
    <w:p w14:paraId="790472C9" w14:textId="39926567" w:rsidR="00A80475" w:rsidRPr="00A80475" w:rsidRDefault="00A80475" w:rsidP="009F7C0F">
      <w:pPr>
        <w:pStyle w:val="TableParagraph"/>
        <w:numPr>
          <w:ilvl w:val="0"/>
          <w:numId w:val="37"/>
        </w:numPr>
        <w:rPr>
          <w:rFonts w:asciiTheme="minorHAnsi" w:eastAsiaTheme="minorEastAsia" w:hAnsiTheme="minorHAnsi" w:cstheme="minorHAnsi"/>
        </w:rPr>
      </w:pPr>
      <w:r w:rsidRPr="00A80475">
        <w:rPr>
          <w:rFonts w:asciiTheme="minorHAnsi" w:eastAsiaTheme="minorEastAsia" w:hAnsiTheme="minorHAnsi" w:cstheme="minorHAnsi"/>
        </w:rPr>
        <w:t>A systems-level change approach that impacts the permanent culture around heart disease prevention at the organizational level.</w:t>
      </w:r>
    </w:p>
    <w:p w14:paraId="3AB47A50" w14:textId="201D0BB5" w:rsidR="00A80475" w:rsidRPr="00A80475" w:rsidRDefault="00A80475" w:rsidP="009F7C0F">
      <w:pPr>
        <w:pStyle w:val="TableParagraph"/>
        <w:numPr>
          <w:ilvl w:val="0"/>
          <w:numId w:val="37"/>
        </w:numPr>
        <w:rPr>
          <w:rFonts w:asciiTheme="minorHAnsi" w:eastAsiaTheme="minorEastAsia" w:hAnsiTheme="minorHAnsi" w:cstheme="minorHAnsi"/>
        </w:rPr>
      </w:pPr>
      <w:r w:rsidRPr="00A80475">
        <w:rPr>
          <w:rFonts w:asciiTheme="minorHAnsi" w:eastAsiaTheme="minorEastAsia" w:hAnsiTheme="minorHAnsi" w:cstheme="minorHAnsi"/>
        </w:rPr>
        <w:t>Potential for sustained efforts and lasting impact that leads to improved heart disease prevention and management.</w:t>
      </w:r>
    </w:p>
    <w:p w14:paraId="1104CCDC" w14:textId="56D53F96" w:rsidR="008D7CF2" w:rsidRDefault="00A80475" w:rsidP="009F7C0F">
      <w:pPr>
        <w:pStyle w:val="TableParagraph"/>
        <w:numPr>
          <w:ilvl w:val="0"/>
          <w:numId w:val="37"/>
        </w:numPr>
        <w:rPr>
          <w:rFonts w:asciiTheme="minorHAnsi" w:eastAsiaTheme="minorEastAsia" w:hAnsiTheme="minorHAnsi" w:cstheme="minorHAnsi"/>
        </w:rPr>
      </w:pPr>
      <w:r w:rsidRPr="00A80475">
        <w:rPr>
          <w:rFonts w:asciiTheme="minorHAnsi" w:eastAsiaTheme="minorEastAsia" w:hAnsiTheme="minorHAnsi" w:cstheme="minorHAnsi"/>
        </w:rPr>
        <w:t>Improvement to CVD outcomes. Applications addressing health disparities and health equity will be prioritized.</w:t>
      </w:r>
    </w:p>
    <w:p w14:paraId="55B1657A" w14:textId="77777777" w:rsidR="004767D0" w:rsidRPr="008639AC" w:rsidRDefault="004767D0" w:rsidP="006924B4">
      <w:pPr>
        <w:pStyle w:val="TableParagraph"/>
        <w:ind w:left="0"/>
      </w:pPr>
    </w:p>
    <w:p w14:paraId="102C44F5" w14:textId="07ADC35F" w:rsidR="003F536F" w:rsidRDefault="003F536F" w:rsidP="00132EE5">
      <w:pPr>
        <w:jc w:val="both"/>
      </w:pPr>
    </w:p>
    <w:p w14:paraId="0EB720AB" w14:textId="6795CECA" w:rsidR="00A80475" w:rsidRDefault="00A80475" w:rsidP="00132EE5">
      <w:pPr>
        <w:jc w:val="both"/>
        <w:rPr>
          <w:sz w:val="20"/>
          <w:szCs w:val="20"/>
        </w:rPr>
      </w:pPr>
    </w:p>
    <w:p w14:paraId="689AE141" w14:textId="4C1FF9A7" w:rsidR="00A80475" w:rsidRDefault="00A80475" w:rsidP="00132EE5">
      <w:pPr>
        <w:jc w:val="both"/>
        <w:rPr>
          <w:sz w:val="20"/>
          <w:szCs w:val="20"/>
        </w:rPr>
      </w:pPr>
    </w:p>
    <w:p w14:paraId="01B94CBF" w14:textId="77777777" w:rsidR="00E45883" w:rsidRDefault="00E45883" w:rsidP="00132EE5">
      <w:pPr>
        <w:jc w:val="both"/>
        <w:rPr>
          <w:sz w:val="20"/>
          <w:szCs w:val="20"/>
        </w:rPr>
      </w:pPr>
    </w:p>
    <w:p w14:paraId="31D3F2F6" w14:textId="77777777" w:rsidR="00A80475" w:rsidRPr="003F536F" w:rsidRDefault="00A80475" w:rsidP="00132EE5">
      <w:pPr>
        <w:jc w:val="both"/>
        <w:rPr>
          <w:sz w:val="20"/>
          <w:szCs w:val="20"/>
        </w:rPr>
      </w:pPr>
    </w:p>
    <w:tbl>
      <w:tblPr>
        <w:tblStyle w:val="TableGrid"/>
        <w:tblW w:w="10664" w:type="dxa"/>
        <w:jc w:val="center"/>
        <w:tblLook w:val="04A0" w:firstRow="1" w:lastRow="0" w:firstColumn="1" w:lastColumn="0" w:noHBand="0" w:noVBand="1"/>
      </w:tblPr>
      <w:tblGrid>
        <w:gridCol w:w="10664"/>
      </w:tblGrid>
      <w:tr w:rsidR="00255A99" w14:paraId="727DBD52" w14:textId="77777777" w:rsidTr="002145F4">
        <w:trPr>
          <w:trHeight w:val="202"/>
          <w:jc w:val="center"/>
        </w:trPr>
        <w:tc>
          <w:tcPr>
            <w:tcW w:w="10664" w:type="dxa"/>
            <w:tcBorders>
              <w:top w:val="nil"/>
              <w:left w:val="nil"/>
              <w:bottom w:val="nil"/>
              <w:right w:val="nil"/>
            </w:tcBorders>
            <w:shd w:val="clear" w:color="auto" w:fill="326295"/>
          </w:tcPr>
          <w:p w14:paraId="3C49B3A6" w14:textId="3E6DC584" w:rsidR="00255A99" w:rsidRPr="0059149C" w:rsidRDefault="008218C6" w:rsidP="001A51F3">
            <w:pPr>
              <w:jc w:val="center"/>
              <w:rPr>
                <w:b/>
                <w:color w:val="FFFFFF" w:themeColor="background1"/>
                <w:sz w:val="22"/>
              </w:rPr>
            </w:pPr>
            <w:r>
              <w:rPr>
                <w:b/>
                <w:color w:val="FFFFFF" w:themeColor="background1"/>
                <w:sz w:val="22"/>
              </w:rPr>
              <w:lastRenderedPageBreak/>
              <w:t>E</w:t>
            </w:r>
            <w:r w:rsidR="00255A99" w:rsidRPr="0059149C">
              <w:rPr>
                <w:b/>
                <w:color w:val="FFFFFF" w:themeColor="background1"/>
                <w:sz w:val="22"/>
              </w:rPr>
              <w:t>xamples of eligible activities (not all-inclusive)</w:t>
            </w:r>
          </w:p>
        </w:tc>
      </w:tr>
      <w:tr w:rsidR="00255A99" w14:paraId="5DB9A5EC" w14:textId="77777777" w:rsidTr="002145F4">
        <w:trPr>
          <w:trHeight w:val="1857"/>
          <w:jc w:val="center"/>
        </w:trPr>
        <w:tc>
          <w:tcPr>
            <w:tcW w:w="10664" w:type="dxa"/>
            <w:tcBorders>
              <w:top w:val="nil"/>
              <w:left w:val="nil"/>
              <w:bottom w:val="nil"/>
              <w:right w:val="nil"/>
            </w:tcBorders>
            <w:shd w:val="clear" w:color="auto" w:fill="94B5DA"/>
          </w:tcPr>
          <w:p w14:paraId="54FA84E3" w14:textId="3F9F8570" w:rsidR="00255A99" w:rsidRPr="006924B4" w:rsidRDefault="00255A99" w:rsidP="006924B4">
            <w:pPr>
              <w:pStyle w:val="ListParagraph"/>
              <w:numPr>
                <w:ilvl w:val="0"/>
                <w:numId w:val="35"/>
              </w:numPr>
              <w:spacing w:before="240"/>
              <w:jc w:val="both"/>
              <w:rPr>
                <w:sz w:val="22"/>
                <w:szCs w:val="22"/>
              </w:rPr>
            </w:pPr>
            <w:r w:rsidRPr="006924B4">
              <w:rPr>
                <w:sz w:val="22"/>
                <w:szCs w:val="22"/>
              </w:rPr>
              <w:t>Facilit</w:t>
            </w:r>
            <w:r w:rsidR="001446C3" w:rsidRPr="006924B4">
              <w:rPr>
                <w:sz w:val="22"/>
                <w:szCs w:val="22"/>
              </w:rPr>
              <w:t>ies</w:t>
            </w:r>
            <w:r w:rsidRPr="006924B4">
              <w:rPr>
                <w:sz w:val="22"/>
                <w:szCs w:val="22"/>
              </w:rPr>
              <w:t xml:space="preserve"> could utilize </w:t>
            </w:r>
            <w:hyperlink r:id="rId12" w:history="1">
              <w:r w:rsidR="0009249E" w:rsidRPr="006924B4">
                <w:rPr>
                  <w:rStyle w:val="Hyperlink"/>
                  <w:sz w:val="22"/>
                  <w:szCs w:val="22"/>
                </w:rPr>
                <w:t>American Medical Association and Johns</w:t>
              </w:r>
              <w:r w:rsidR="00D5603C" w:rsidRPr="006924B4">
                <w:rPr>
                  <w:rStyle w:val="Hyperlink"/>
                  <w:sz w:val="22"/>
                  <w:szCs w:val="22"/>
                </w:rPr>
                <w:t xml:space="preserve"> Hopkins Blood Pressure Control Program</w:t>
              </w:r>
              <w:r w:rsidR="00BE0175" w:rsidRPr="006924B4">
                <w:rPr>
                  <w:rStyle w:val="Hyperlink"/>
                  <w:sz w:val="22"/>
                  <w:szCs w:val="22"/>
                </w:rPr>
                <w:t>,</w:t>
              </w:r>
            </w:hyperlink>
            <w:r w:rsidR="00BE0175" w:rsidRPr="006924B4">
              <w:rPr>
                <w:rStyle w:val="Hyperlink"/>
                <w:color w:val="auto"/>
                <w:sz w:val="22"/>
                <w:szCs w:val="22"/>
                <w:u w:val="none"/>
              </w:rPr>
              <w:t xml:space="preserve"> </w:t>
            </w:r>
            <w:r w:rsidR="009F2771" w:rsidRPr="006924B4">
              <w:rPr>
                <w:rStyle w:val="Hyperlink"/>
                <w:color w:val="auto"/>
                <w:sz w:val="22"/>
                <w:szCs w:val="22"/>
                <w:u w:val="none"/>
              </w:rPr>
              <w:t xml:space="preserve"> </w:t>
            </w:r>
            <w:hyperlink r:id="rId13" w:history="1">
              <w:r w:rsidR="009F2771" w:rsidRPr="006924B4">
                <w:rPr>
                  <w:rStyle w:val="Hyperlink"/>
                  <w:sz w:val="22"/>
                  <w:szCs w:val="22"/>
                </w:rPr>
                <w:t>Check. Change. Control</w:t>
              </w:r>
            </w:hyperlink>
            <w:r w:rsidR="009F2771" w:rsidRPr="006924B4">
              <w:rPr>
                <w:rStyle w:val="Hyperlink"/>
                <w:color w:val="auto"/>
                <w:sz w:val="22"/>
                <w:szCs w:val="22"/>
                <w:u w:val="none"/>
              </w:rPr>
              <w:t>,</w:t>
            </w:r>
            <w:r w:rsidR="002066D0" w:rsidRPr="006924B4">
              <w:rPr>
                <w:rStyle w:val="Hyperlink"/>
                <w:sz w:val="22"/>
                <w:szCs w:val="22"/>
                <w:u w:val="none"/>
              </w:rPr>
              <w:t xml:space="preserve"> </w:t>
            </w:r>
            <w:hyperlink r:id="rId14" w:history="1">
              <w:r w:rsidR="009F2771" w:rsidRPr="006924B4">
                <w:rPr>
                  <w:rStyle w:val="Hyperlink"/>
                  <w:sz w:val="22"/>
                  <w:szCs w:val="22"/>
                </w:rPr>
                <w:t>Million Hearts SMBP</w:t>
              </w:r>
            </w:hyperlink>
            <w:r w:rsidR="009F2771" w:rsidRPr="006924B4">
              <w:rPr>
                <w:rStyle w:val="Hyperlink"/>
                <w:color w:val="auto"/>
                <w:sz w:val="22"/>
                <w:szCs w:val="22"/>
                <w:u w:val="none"/>
              </w:rPr>
              <w:t xml:space="preserve">, </w:t>
            </w:r>
            <w:hyperlink r:id="rId15" w:history="1">
              <w:r w:rsidR="009F2771" w:rsidRPr="006924B4">
                <w:rPr>
                  <w:rStyle w:val="Hyperlink"/>
                  <w:sz w:val="22"/>
                  <w:szCs w:val="22"/>
                </w:rPr>
                <w:t>Target: BP</w:t>
              </w:r>
            </w:hyperlink>
            <w:r w:rsidR="009F2771" w:rsidRPr="006924B4">
              <w:rPr>
                <w:rStyle w:val="Hyperlink"/>
                <w:sz w:val="22"/>
                <w:szCs w:val="22"/>
                <w:u w:val="none"/>
              </w:rPr>
              <w:t xml:space="preserve"> </w:t>
            </w:r>
            <w:r w:rsidR="00BE0175" w:rsidRPr="006924B4">
              <w:rPr>
                <w:rStyle w:val="Hyperlink"/>
                <w:color w:val="auto"/>
                <w:sz w:val="22"/>
                <w:szCs w:val="22"/>
                <w:u w:val="none"/>
              </w:rPr>
              <w:t>or similar program</w:t>
            </w:r>
            <w:r w:rsidR="000661B3" w:rsidRPr="006924B4">
              <w:rPr>
                <w:rStyle w:val="Hyperlink"/>
                <w:color w:val="auto"/>
                <w:sz w:val="22"/>
                <w:szCs w:val="22"/>
                <w:u w:val="none"/>
              </w:rPr>
              <w:t>/</w:t>
            </w:r>
            <w:r w:rsidRPr="006924B4">
              <w:rPr>
                <w:sz w:val="22"/>
                <w:szCs w:val="22"/>
              </w:rPr>
              <w:t>guidance to implement</w:t>
            </w:r>
            <w:r w:rsidR="00B546FC" w:rsidRPr="006924B4">
              <w:rPr>
                <w:sz w:val="22"/>
                <w:szCs w:val="22"/>
              </w:rPr>
              <w:t xml:space="preserve"> SMBP</w:t>
            </w:r>
            <w:r w:rsidRPr="006924B4">
              <w:rPr>
                <w:sz w:val="22"/>
                <w:szCs w:val="22"/>
              </w:rPr>
              <w:t xml:space="preserve"> within their practice, add additional patients to current program, or expand to additional providers or sites.</w:t>
            </w:r>
            <w:r w:rsidR="00447C09" w:rsidRPr="006924B4">
              <w:rPr>
                <w:sz w:val="22"/>
                <w:szCs w:val="22"/>
                <w:vertAlign w:val="superscript"/>
              </w:rPr>
              <w:t>+</w:t>
            </w:r>
          </w:p>
          <w:p w14:paraId="7B1CA498" w14:textId="787B1729" w:rsidR="00255A99" w:rsidRPr="006924B4" w:rsidRDefault="008218C6" w:rsidP="00132EE5">
            <w:pPr>
              <w:jc w:val="both"/>
              <w:rPr>
                <w:b/>
                <w:sz w:val="22"/>
                <w:szCs w:val="22"/>
              </w:rPr>
            </w:pPr>
            <w:r w:rsidRPr="006924B4">
              <w:rPr>
                <w:b/>
                <w:sz w:val="22"/>
                <w:szCs w:val="22"/>
              </w:rPr>
              <w:t xml:space="preserve">               </w:t>
            </w:r>
            <w:r w:rsidR="00255A99" w:rsidRPr="006924B4">
              <w:rPr>
                <w:b/>
                <w:sz w:val="22"/>
                <w:szCs w:val="22"/>
              </w:rPr>
              <w:t>Eligible funding may be utilized for purchase of blood pressure cuffs to be used through a loaner program.</w:t>
            </w:r>
          </w:p>
          <w:p w14:paraId="2534675F" w14:textId="77777777" w:rsidR="008218C6" w:rsidRPr="006924B4" w:rsidRDefault="008218C6" w:rsidP="00132EE5">
            <w:pPr>
              <w:jc w:val="both"/>
              <w:rPr>
                <w:b/>
                <w:sz w:val="22"/>
                <w:szCs w:val="22"/>
              </w:rPr>
            </w:pPr>
          </w:p>
          <w:p w14:paraId="18046A8D" w14:textId="2880CE46" w:rsidR="00255A99" w:rsidRPr="006924B4" w:rsidRDefault="007B44FE" w:rsidP="008218C6">
            <w:pPr>
              <w:pStyle w:val="ListParagraph"/>
              <w:numPr>
                <w:ilvl w:val="0"/>
                <w:numId w:val="36"/>
              </w:numPr>
              <w:jc w:val="both"/>
              <w:rPr>
                <w:bCs/>
                <w:sz w:val="22"/>
                <w:szCs w:val="22"/>
              </w:rPr>
            </w:pPr>
            <w:r w:rsidRPr="006924B4">
              <w:rPr>
                <w:bCs/>
                <w:sz w:val="22"/>
                <w:szCs w:val="22"/>
              </w:rPr>
              <w:t xml:space="preserve">Adaption of a chronic care coordinator </w:t>
            </w:r>
            <w:r w:rsidR="00B07423">
              <w:rPr>
                <w:bCs/>
                <w:sz w:val="22"/>
                <w:szCs w:val="22"/>
              </w:rPr>
              <w:t xml:space="preserve">or care transitions </w:t>
            </w:r>
            <w:r w:rsidR="00103506" w:rsidRPr="006924B4">
              <w:rPr>
                <w:bCs/>
                <w:sz w:val="22"/>
                <w:szCs w:val="22"/>
              </w:rPr>
              <w:t xml:space="preserve">to oversee and assist in the management of patients dealing with multiple comorbidities. </w:t>
            </w:r>
          </w:p>
          <w:p w14:paraId="33FD012E" w14:textId="77777777" w:rsidR="00AA7541" w:rsidRPr="006924B4" w:rsidRDefault="00AA7541" w:rsidP="006924B4">
            <w:pPr>
              <w:ind w:left="360"/>
              <w:jc w:val="both"/>
              <w:rPr>
                <w:bCs/>
                <w:sz w:val="22"/>
                <w:szCs w:val="22"/>
              </w:rPr>
            </w:pPr>
          </w:p>
          <w:p w14:paraId="11A1557B" w14:textId="3617BEF8" w:rsidR="007D56F7" w:rsidRPr="006924B4" w:rsidRDefault="007D56F7" w:rsidP="008218C6">
            <w:pPr>
              <w:pStyle w:val="ListParagraph"/>
              <w:numPr>
                <w:ilvl w:val="0"/>
                <w:numId w:val="36"/>
              </w:numPr>
              <w:jc w:val="both"/>
              <w:rPr>
                <w:bCs/>
                <w:sz w:val="22"/>
                <w:szCs w:val="22"/>
              </w:rPr>
            </w:pPr>
            <w:r w:rsidRPr="006924B4">
              <w:rPr>
                <w:bCs/>
                <w:sz w:val="22"/>
                <w:szCs w:val="22"/>
              </w:rPr>
              <w:t>Adaption of a social worker</w:t>
            </w:r>
            <w:r w:rsidR="008B4062" w:rsidRPr="006924B4">
              <w:rPr>
                <w:bCs/>
                <w:sz w:val="22"/>
                <w:szCs w:val="22"/>
              </w:rPr>
              <w:t xml:space="preserve"> (SW) or community health worker (CHW)</w:t>
            </w:r>
            <w:r w:rsidRPr="006924B4">
              <w:rPr>
                <w:bCs/>
                <w:sz w:val="22"/>
                <w:szCs w:val="22"/>
              </w:rPr>
              <w:t xml:space="preserve"> to</w:t>
            </w:r>
            <w:r w:rsidR="00A63AA1" w:rsidRPr="006924B4">
              <w:rPr>
                <w:bCs/>
                <w:sz w:val="22"/>
                <w:szCs w:val="22"/>
              </w:rPr>
              <w:t xml:space="preserve"> screen and</w:t>
            </w:r>
            <w:r w:rsidRPr="006924B4">
              <w:rPr>
                <w:bCs/>
                <w:sz w:val="22"/>
                <w:szCs w:val="22"/>
              </w:rPr>
              <w:t xml:space="preserve"> identify</w:t>
            </w:r>
            <w:r w:rsidR="00A63AA1" w:rsidRPr="006924B4">
              <w:rPr>
                <w:bCs/>
                <w:sz w:val="22"/>
                <w:szCs w:val="22"/>
              </w:rPr>
              <w:t xml:space="preserve"> needs of patient</w:t>
            </w:r>
            <w:r w:rsidR="008B4062" w:rsidRPr="006924B4">
              <w:rPr>
                <w:bCs/>
                <w:sz w:val="22"/>
                <w:szCs w:val="22"/>
              </w:rPr>
              <w:t>s</w:t>
            </w:r>
            <w:r w:rsidR="00A63AA1" w:rsidRPr="006924B4">
              <w:rPr>
                <w:bCs/>
                <w:sz w:val="22"/>
                <w:szCs w:val="22"/>
              </w:rPr>
              <w:t xml:space="preserve"> at highest risk of CVD with a focus on hypertension and high cholesterol</w:t>
            </w:r>
            <w:r w:rsidR="008B4062" w:rsidRPr="006924B4">
              <w:rPr>
                <w:bCs/>
                <w:sz w:val="22"/>
                <w:szCs w:val="22"/>
              </w:rPr>
              <w:t xml:space="preserve"> </w:t>
            </w:r>
            <w:r w:rsidR="002A1B72" w:rsidRPr="006924B4">
              <w:rPr>
                <w:bCs/>
                <w:sz w:val="22"/>
                <w:szCs w:val="22"/>
              </w:rPr>
              <w:t>using standardized processes or too</w:t>
            </w:r>
            <w:r w:rsidR="00A46125" w:rsidRPr="006924B4">
              <w:rPr>
                <w:bCs/>
                <w:sz w:val="22"/>
                <w:szCs w:val="22"/>
              </w:rPr>
              <w:t>ls</w:t>
            </w:r>
            <w:r w:rsidR="00B07423">
              <w:rPr>
                <w:bCs/>
                <w:sz w:val="22"/>
                <w:szCs w:val="22"/>
              </w:rPr>
              <w:t>, such as Social Determinants of Health,</w:t>
            </w:r>
            <w:r w:rsidR="00A46125" w:rsidRPr="006924B4">
              <w:rPr>
                <w:bCs/>
                <w:sz w:val="22"/>
                <w:szCs w:val="22"/>
              </w:rPr>
              <w:t xml:space="preserve"> </w:t>
            </w:r>
            <w:r w:rsidR="008B4062" w:rsidRPr="006924B4">
              <w:rPr>
                <w:bCs/>
                <w:sz w:val="22"/>
                <w:szCs w:val="22"/>
              </w:rPr>
              <w:t xml:space="preserve">and then assist with </w:t>
            </w:r>
            <w:r w:rsidR="00485F45" w:rsidRPr="006924B4">
              <w:rPr>
                <w:bCs/>
                <w:sz w:val="22"/>
                <w:szCs w:val="22"/>
              </w:rPr>
              <w:t>referral to appropriate resources.</w:t>
            </w:r>
          </w:p>
          <w:p w14:paraId="15A9E029" w14:textId="77777777" w:rsidR="00153B5C" w:rsidRPr="006924B4" w:rsidRDefault="00153B5C" w:rsidP="006924B4">
            <w:pPr>
              <w:pStyle w:val="ListParagraph"/>
              <w:rPr>
                <w:bCs/>
                <w:sz w:val="22"/>
                <w:szCs w:val="22"/>
              </w:rPr>
            </w:pPr>
          </w:p>
          <w:p w14:paraId="0A8EABE9" w14:textId="7A934A99" w:rsidR="00153B5C" w:rsidRPr="006924B4" w:rsidRDefault="009B3DF8" w:rsidP="00153B5C">
            <w:pPr>
              <w:pStyle w:val="ListParagraph"/>
              <w:numPr>
                <w:ilvl w:val="0"/>
                <w:numId w:val="36"/>
              </w:numPr>
              <w:rPr>
                <w:bCs/>
                <w:sz w:val="22"/>
                <w:szCs w:val="22"/>
              </w:rPr>
            </w:pPr>
            <w:r w:rsidRPr="006924B4">
              <w:rPr>
                <w:bCs/>
                <w:sz w:val="22"/>
                <w:szCs w:val="22"/>
              </w:rPr>
              <w:t>Utilize strategies to i</w:t>
            </w:r>
            <w:r w:rsidR="00153B5C" w:rsidRPr="006924B4">
              <w:rPr>
                <w:bCs/>
                <w:sz w:val="22"/>
                <w:szCs w:val="22"/>
              </w:rPr>
              <w:t>ncrease the use of non-physician team members, such as pharmacists, nurses, medical assistants, and community health workers to help patients lower their high blood pressure and high cholesterol.</w:t>
            </w:r>
          </w:p>
          <w:p w14:paraId="71AD051B" w14:textId="77777777" w:rsidR="00153B5C" w:rsidRPr="006924B4" w:rsidRDefault="00153B5C" w:rsidP="006924B4">
            <w:pPr>
              <w:pStyle w:val="ListParagraph"/>
              <w:jc w:val="both"/>
              <w:rPr>
                <w:bCs/>
                <w:sz w:val="22"/>
                <w:szCs w:val="22"/>
              </w:rPr>
            </w:pPr>
          </w:p>
          <w:p w14:paraId="1B70EB63" w14:textId="77777777" w:rsidR="00802B49" w:rsidRPr="001B5B90" w:rsidRDefault="00802B49" w:rsidP="00132EE5">
            <w:pPr>
              <w:jc w:val="both"/>
              <w:rPr>
                <w:i/>
                <w:sz w:val="22"/>
                <w:szCs w:val="22"/>
              </w:rPr>
            </w:pPr>
          </w:p>
          <w:p w14:paraId="024A2A57" w14:textId="3501E305" w:rsidR="00255A99" w:rsidRPr="001B5B90" w:rsidRDefault="00447C09" w:rsidP="00132EE5">
            <w:pPr>
              <w:jc w:val="both"/>
              <w:rPr>
                <w:i/>
                <w:sz w:val="22"/>
                <w:szCs w:val="22"/>
              </w:rPr>
            </w:pPr>
            <w:r w:rsidRPr="001B5B90">
              <w:rPr>
                <w:i/>
                <w:sz w:val="22"/>
                <w:szCs w:val="22"/>
                <w:vertAlign w:val="superscript"/>
              </w:rPr>
              <w:t>+</w:t>
            </w:r>
            <w:r w:rsidR="00255A99" w:rsidRPr="001B5B90">
              <w:rPr>
                <w:i/>
                <w:sz w:val="22"/>
                <w:szCs w:val="22"/>
              </w:rPr>
              <w:t xml:space="preserve">All awarded initiatives would be developed and implemented with assistance from the </w:t>
            </w:r>
            <w:r w:rsidR="000C012A">
              <w:rPr>
                <w:i/>
                <w:sz w:val="22"/>
                <w:szCs w:val="22"/>
              </w:rPr>
              <w:t>2304</w:t>
            </w:r>
            <w:r w:rsidR="00255A99" w:rsidRPr="001B5B90">
              <w:rPr>
                <w:i/>
                <w:sz w:val="22"/>
                <w:szCs w:val="22"/>
              </w:rPr>
              <w:t xml:space="preserve"> team</w:t>
            </w:r>
            <w:r w:rsidR="00AB7BCC">
              <w:rPr>
                <w:i/>
                <w:sz w:val="22"/>
                <w:szCs w:val="22"/>
              </w:rPr>
              <w:t xml:space="preserve"> as needed</w:t>
            </w:r>
            <w:r w:rsidR="00255A99" w:rsidRPr="001B5B90">
              <w:rPr>
                <w:i/>
                <w:sz w:val="22"/>
                <w:szCs w:val="22"/>
              </w:rPr>
              <w:t xml:space="preserve">. </w:t>
            </w:r>
            <w:r w:rsidR="00AB7BCC">
              <w:rPr>
                <w:i/>
                <w:sz w:val="22"/>
                <w:szCs w:val="22"/>
              </w:rPr>
              <w:t>2304</w:t>
            </w:r>
            <w:r w:rsidR="00255A99" w:rsidRPr="001B5B90">
              <w:rPr>
                <w:i/>
                <w:sz w:val="22"/>
                <w:szCs w:val="22"/>
              </w:rPr>
              <w:t xml:space="preserve"> team consists of experts from</w:t>
            </w:r>
            <w:r w:rsidR="005558A0">
              <w:rPr>
                <w:i/>
                <w:sz w:val="22"/>
                <w:szCs w:val="22"/>
              </w:rPr>
              <w:t xml:space="preserve"> SD</w:t>
            </w:r>
            <w:r w:rsidR="00255A99" w:rsidRPr="001B5B90">
              <w:rPr>
                <w:i/>
                <w:sz w:val="22"/>
                <w:szCs w:val="22"/>
              </w:rPr>
              <w:t>D</w:t>
            </w:r>
            <w:r w:rsidR="00B05BEF" w:rsidRPr="001B5B90">
              <w:rPr>
                <w:i/>
                <w:sz w:val="22"/>
                <w:szCs w:val="22"/>
              </w:rPr>
              <w:t>OH</w:t>
            </w:r>
            <w:r w:rsidR="00255A99" w:rsidRPr="001B5B90">
              <w:rPr>
                <w:i/>
                <w:sz w:val="22"/>
                <w:szCs w:val="22"/>
              </w:rPr>
              <w:t xml:space="preserve"> who have knowledge and experience related to 1</w:t>
            </w:r>
            <w:r w:rsidR="003B6793" w:rsidRPr="001B5B90">
              <w:rPr>
                <w:i/>
                <w:sz w:val="22"/>
                <w:szCs w:val="22"/>
              </w:rPr>
              <w:t>)</w:t>
            </w:r>
            <w:r w:rsidR="00255A99" w:rsidRPr="001B5B90">
              <w:rPr>
                <w:i/>
                <w:sz w:val="22"/>
                <w:szCs w:val="22"/>
              </w:rPr>
              <w:t xml:space="preserve"> data, workflow, process analysis, </w:t>
            </w:r>
            <w:r w:rsidR="001B68BE" w:rsidRPr="001B5B90">
              <w:rPr>
                <w:i/>
                <w:sz w:val="22"/>
                <w:szCs w:val="22"/>
              </w:rPr>
              <w:t>2</w:t>
            </w:r>
            <w:r w:rsidR="003B6793" w:rsidRPr="001B5B90">
              <w:rPr>
                <w:i/>
                <w:sz w:val="22"/>
                <w:szCs w:val="22"/>
              </w:rPr>
              <w:t>)</w:t>
            </w:r>
            <w:r w:rsidR="00255A99" w:rsidRPr="001B5B90">
              <w:rPr>
                <w:i/>
                <w:sz w:val="22"/>
                <w:szCs w:val="22"/>
              </w:rPr>
              <w:t xml:space="preserve"> strategic plan development and implementation, </w:t>
            </w:r>
            <w:r w:rsidR="001B68BE" w:rsidRPr="001B5B90">
              <w:rPr>
                <w:i/>
                <w:sz w:val="22"/>
                <w:szCs w:val="22"/>
              </w:rPr>
              <w:t>3</w:t>
            </w:r>
            <w:r w:rsidR="003B6793" w:rsidRPr="001B5B90">
              <w:rPr>
                <w:i/>
                <w:sz w:val="22"/>
                <w:szCs w:val="22"/>
              </w:rPr>
              <w:t>)</w:t>
            </w:r>
            <w:r w:rsidR="00255A99" w:rsidRPr="001B5B90">
              <w:rPr>
                <w:i/>
                <w:sz w:val="22"/>
                <w:szCs w:val="22"/>
              </w:rPr>
              <w:t xml:space="preserve"> PDSA</w:t>
            </w:r>
            <w:r w:rsidR="009C6AB3" w:rsidRPr="001B5B90">
              <w:rPr>
                <w:i/>
                <w:sz w:val="22"/>
                <w:szCs w:val="22"/>
              </w:rPr>
              <w:t xml:space="preserve"> (Plan, Do, Study, Act)</w:t>
            </w:r>
            <w:r w:rsidR="00255A99" w:rsidRPr="001B5B90">
              <w:rPr>
                <w:i/>
                <w:sz w:val="22"/>
                <w:szCs w:val="22"/>
              </w:rPr>
              <w:t xml:space="preserve"> cycles, </w:t>
            </w:r>
            <w:r w:rsidR="00775BB9" w:rsidRPr="001B5B90">
              <w:rPr>
                <w:i/>
                <w:sz w:val="22"/>
                <w:szCs w:val="22"/>
              </w:rPr>
              <w:t xml:space="preserve">and </w:t>
            </w:r>
            <w:r w:rsidR="001B68BE" w:rsidRPr="001B5B90">
              <w:rPr>
                <w:i/>
                <w:sz w:val="22"/>
                <w:szCs w:val="22"/>
              </w:rPr>
              <w:t>4</w:t>
            </w:r>
            <w:r w:rsidR="003B6793" w:rsidRPr="001B5B90">
              <w:rPr>
                <w:i/>
                <w:sz w:val="22"/>
                <w:szCs w:val="22"/>
              </w:rPr>
              <w:t>)</w:t>
            </w:r>
            <w:r w:rsidR="00255A99" w:rsidRPr="001B5B90">
              <w:rPr>
                <w:i/>
                <w:sz w:val="22"/>
                <w:szCs w:val="22"/>
              </w:rPr>
              <w:t xml:space="preserve"> policy and protocol development. Additional partners may be utilized as needed. All team members are available to awarded facilities as a resource for accepted activities at no c</w:t>
            </w:r>
            <w:r w:rsidR="00DE7530">
              <w:rPr>
                <w:i/>
                <w:sz w:val="22"/>
                <w:szCs w:val="22"/>
              </w:rPr>
              <w:t>ost</w:t>
            </w:r>
            <w:r w:rsidR="00255A99" w:rsidRPr="001B5B90">
              <w:rPr>
                <w:i/>
                <w:sz w:val="22"/>
                <w:szCs w:val="22"/>
              </w:rPr>
              <w:t xml:space="preserve"> to the awardee.</w:t>
            </w:r>
          </w:p>
          <w:p w14:paraId="02ADB9B2" w14:textId="47B4E88C" w:rsidR="00255A99" w:rsidRPr="00931A40" w:rsidRDefault="00255A99" w:rsidP="00931A40">
            <w:pPr>
              <w:rPr>
                <w:i/>
              </w:rPr>
            </w:pPr>
          </w:p>
        </w:tc>
      </w:tr>
      <w:tr w:rsidR="008218C6" w14:paraId="62879F22" w14:textId="77777777" w:rsidTr="002145F4">
        <w:trPr>
          <w:trHeight w:val="80"/>
          <w:jc w:val="center"/>
        </w:trPr>
        <w:tc>
          <w:tcPr>
            <w:tcW w:w="10664" w:type="dxa"/>
            <w:tcBorders>
              <w:top w:val="nil"/>
              <w:left w:val="nil"/>
              <w:bottom w:val="nil"/>
              <w:right w:val="nil"/>
            </w:tcBorders>
            <w:shd w:val="clear" w:color="auto" w:fill="94B5DA"/>
          </w:tcPr>
          <w:p w14:paraId="5058321F" w14:textId="77777777" w:rsidR="008218C6" w:rsidRPr="002145F4" w:rsidRDefault="008218C6" w:rsidP="002145F4">
            <w:pPr>
              <w:spacing w:before="240"/>
              <w:jc w:val="both"/>
            </w:pPr>
          </w:p>
        </w:tc>
      </w:tr>
    </w:tbl>
    <w:p w14:paraId="026E748D" w14:textId="77777777" w:rsidR="001F5CF5" w:rsidRPr="001F5CF5" w:rsidRDefault="001F5CF5" w:rsidP="00DC447D">
      <w:pPr>
        <w:rPr>
          <w:sz w:val="2"/>
        </w:rPr>
      </w:pPr>
    </w:p>
    <w:p w14:paraId="565313D2" w14:textId="246EFEF9" w:rsidR="00DC447D" w:rsidRPr="008F37DE" w:rsidRDefault="00DC447D" w:rsidP="00532644">
      <w:pPr>
        <w:jc w:val="both"/>
      </w:pPr>
      <w:r w:rsidRPr="00132EE5">
        <w:rPr>
          <w:b/>
          <w:bCs/>
        </w:rPr>
        <w:t>Applicants may request up to $</w:t>
      </w:r>
      <w:r w:rsidR="002145F4">
        <w:rPr>
          <w:b/>
          <w:bCs/>
        </w:rPr>
        <w:t>60</w:t>
      </w:r>
      <w:r w:rsidRPr="00132EE5">
        <w:rPr>
          <w:b/>
          <w:bCs/>
        </w:rPr>
        <w:t>,</w:t>
      </w:r>
      <w:r w:rsidRPr="00AF70F9">
        <w:rPr>
          <w:b/>
          <w:bCs/>
        </w:rPr>
        <w:t xml:space="preserve">000 as commensurate with the scope </w:t>
      </w:r>
      <w:r w:rsidR="00F603FA" w:rsidRPr="00AF70F9">
        <w:rPr>
          <w:b/>
          <w:bCs/>
        </w:rPr>
        <w:t xml:space="preserve">and impact </w:t>
      </w:r>
      <w:r w:rsidRPr="00AF70F9">
        <w:rPr>
          <w:b/>
          <w:bCs/>
        </w:rPr>
        <w:t>of the project</w:t>
      </w:r>
      <w:r w:rsidR="00F603FA" w:rsidRPr="00AF70F9">
        <w:rPr>
          <w:b/>
          <w:bCs/>
        </w:rPr>
        <w:t xml:space="preserve"> within the request for </w:t>
      </w:r>
      <w:r w:rsidR="00961089">
        <w:rPr>
          <w:b/>
          <w:bCs/>
        </w:rPr>
        <w:t>award</w:t>
      </w:r>
      <w:r w:rsidR="00F603FA" w:rsidRPr="00AF70F9">
        <w:rPr>
          <w:b/>
          <w:bCs/>
        </w:rPr>
        <w:t xml:space="preserve"> application budget.</w:t>
      </w:r>
      <w:r w:rsidR="00FD0A2D" w:rsidRPr="00AF70F9">
        <w:rPr>
          <w:b/>
          <w:bCs/>
        </w:rPr>
        <w:t xml:space="preserve"> Up to $</w:t>
      </w:r>
      <w:r w:rsidR="006924B4">
        <w:rPr>
          <w:b/>
          <w:bCs/>
        </w:rPr>
        <w:t>1,</w:t>
      </w:r>
      <w:r w:rsidR="00FD0A2D" w:rsidRPr="00AF70F9">
        <w:rPr>
          <w:b/>
          <w:bCs/>
        </w:rPr>
        <w:t>00</w:t>
      </w:r>
      <w:r w:rsidR="00694D22">
        <w:rPr>
          <w:b/>
          <w:bCs/>
        </w:rPr>
        <w:t>0</w:t>
      </w:r>
      <w:r w:rsidR="004417A8" w:rsidRPr="00AF70F9">
        <w:rPr>
          <w:b/>
          <w:bCs/>
        </w:rPr>
        <w:t xml:space="preserve"> of an organization’s budget</w:t>
      </w:r>
      <w:r w:rsidR="00EB0C69" w:rsidRPr="00AF70F9">
        <w:rPr>
          <w:b/>
          <w:bCs/>
        </w:rPr>
        <w:t xml:space="preserve"> request</w:t>
      </w:r>
      <w:r w:rsidR="004417A8" w:rsidRPr="00AF70F9">
        <w:rPr>
          <w:b/>
          <w:bCs/>
        </w:rPr>
        <w:t xml:space="preserve"> may be allo</w:t>
      </w:r>
      <w:r w:rsidR="00E64EA8" w:rsidRPr="00AF70F9">
        <w:rPr>
          <w:b/>
          <w:bCs/>
        </w:rPr>
        <w:t>cated</w:t>
      </w:r>
      <w:r w:rsidR="004417A8" w:rsidRPr="00AF70F9">
        <w:rPr>
          <w:b/>
          <w:bCs/>
        </w:rPr>
        <w:t xml:space="preserve"> toward</w:t>
      </w:r>
      <w:r w:rsidR="004D41C3" w:rsidRPr="00AF70F9">
        <w:rPr>
          <w:b/>
          <w:bCs/>
        </w:rPr>
        <w:t xml:space="preserve"> </w:t>
      </w:r>
      <w:r w:rsidR="00076450">
        <w:rPr>
          <w:b/>
          <w:bCs/>
        </w:rPr>
        <w:t>purchasing</w:t>
      </w:r>
      <w:r w:rsidR="004417A8" w:rsidRPr="00AF70F9">
        <w:rPr>
          <w:b/>
          <w:bCs/>
        </w:rPr>
        <w:t xml:space="preserve"> blood pressure cuffs to be utilized through a loaner program</w:t>
      </w:r>
      <w:r w:rsidR="00812163">
        <w:rPr>
          <w:b/>
          <w:bCs/>
        </w:rPr>
        <w:t>.</w:t>
      </w:r>
      <w:r w:rsidR="00DD79D4" w:rsidRPr="00DD79D4">
        <w:t xml:space="preserve"> </w:t>
      </w:r>
      <w:r w:rsidR="00DD79D4" w:rsidRPr="00DD79D4">
        <w:rPr>
          <w:b/>
          <w:bCs/>
        </w:rPr>
        <w:t>Minimum funding for the program is $</w:t>
      </w:r>
      <w:r w:rsidR="0007308B">
        <w:rPr>
          <w:b/>
          <w:bCs/>
        </w:rPr>
        <w:t>15</w:t>
      </w:r>
      <w:r w:rsidR="00DD79D4" w:rsidRPr="00DD79D4">
        <w:rPr>
          <w:b/>
          <w:bCs/>
        </w:rPr>
        <w:t xml:space="preserve">,000 with up to $1,000 allocated toward purchasing blood pressure cuffs to be utilized through a loaner program. </w:t>
      </w:r>
      <w:r w:rsidR="00F603FA" w:rsidRPr="008F37DE">
        <w:t xml:space="preserve"> Applicants must follow the attached </w:t>
      </w:r>
      <w:r w:rsidR="00AF70F9">
        <w:t>funding</w:t>
      </w:r>
      <w:r w:rsidR="00F603FA" w:rsidRPr="008F37DE">
        <w:t xml:space="preserve"> application</w:t>
      </w:r>
      <w:r w:rsidR="00647F96">
        <w:t xml:space="preserve"> and budget template</w:t>
      </w:r>
      <w:r w:rsidR="00F603FA" w:rsidRPr="008F37DE">
        <w:t>.</w:t>
      </w:r>
      <w:r w:rsidR="00B81B0D" w:rsidRPr="00B81B0D">
        <w:t xml:space="preserve"> HDSPP staff will be available to answer questions, review applications and provide recommendations throughout the duration of the funding opportunity. Application consideration will be prioritized by </w:t>
      </w:r>
      <w:r w:rsidR="00076450">
        <w:t xml:space="preserve">the </w:t>
      </w:r>
      <w:r w:rsidR="00B81B0D" w:rsidRPr="00B81B0D">
        <w:t xml:space="preserve">date received </w:t>
      </w:r>
      <w:r w:rsidR="00076450">
        <w:t>and</w:t>
      </w:r>
      <w:r w:rsidR="00B81B0D" w:rsidRPr="00B81B0D">
        <w:t xml:space="preserve"> </w:t>
      </w:r>
      <w:r w:rsidR="00076450">
        <w:t xml:space="preserve">will </w:t>
      </w:r>
      <w:r w:rsidR="00B81B0D" w:rsidRPr="00B81B0D">
        <w:t>focus on improving health equity and health disparities through the proposed program. For questions or to express interest in this award, please contact Brianne Holbeck at 605.367.7207 or Brianne.Holbeck@state.sd.us</w:t>
      </w:r>
      <w:r w:rsidR="00076450">
        <w:t>.</w:t>
      </w:r>
      <w:r w:rsidR="00B81B0D" w:rsidRPr="00B81B0D">
        <w:t xml:space="preserve">  </w:t>
      </w:r>
    </w:p>
    <w:p w14:paraId="1A692C1B" w14:textId="13A2D201" w:rsidR="00641243" w:rsidRPr="00586830" w:rsidRDefault="00641243" w:rsidP="00871D70">
      <w:pPr>
        <w:shd w:val="clear" w:color="auto" w:fill="326295"/>
        <w:jc w:val="both"/>
        <w:rPr>
          <w:b/>
          <w:bCs/>
          <w:color w:val="FFFFFF" w:themeColor="background1"/>
        </w:rPr>
      </w:pPr>
      <w:r w:rsidRPr="00586830">
        <w:rPr>
          <w:b/>
          <w:bCs/>
          <w:color w:val="FFFFFF" w:themeColor="background1"/>
        </w:rPr>
        <w:t>Funding Parameters</w:t>
      </w:r>
    </w:p>
    <w:p w14:paraId="02ACAF2C" w14:textId="471C1A6D" w:rsidR="00453493" w:rsidRDefault="00641243" w:rsidP="00532644">
      <w:pPr>
        <w:pStyle w:val="ListParagraph"/>
        <w:numPr>
          <w:ilvl w:val="0"/>
          <w:numId w:val="6"/>
        </w:numPr>
        <w:spacing w:after="0" w:line="240" w:lineRule="auto"/>
        <w:jc w:val="both"/>
      </w:pPr>
      <w:r w:rsidRPr="0061522B">
        <w:t xml:space="preserve">The </w:t>
      </w:r>
      <w:r w:rsidRPr="005327B3">
        <w:rPr>
          <w:b/>
          <w:bCs/>
        </w:rPr>
        <w:t>project period</w:t>
      </w:r>
      <w:r w:rsidRPr="0061522B">
        <w:t xml:space="preserve"> </w:t>
      </w:r>
      <w:r w:rsidR="00EA58BA" w:rsidRPr="0061522B">
        <w:t xml:space="preserve">lasts </w:t>
      </w:r>
      <w:r w:rsidR="00943CE1">
        <w:t>from Ju</w:t>
      </w:r>
      <w:r w:rsidR="00FD2A8E">
        <w:t xml:space="preserve">ly </w:t>
      </w:r>
      <w:r w:rsidR="00943CE1">
        <w:t>1 – May 3</w:t>
      </w:r>
      <w:r w:rsidR="00FD2A8E">
        <w:t>1</w:t>
      </w:r>
      <w:r w:rsidR="005737FC">
        <w:t xml:space="preserve">. For facilities </w:t>
      </w:r>
      <w:r w:rsidR="000D3232">
        <w:t xml:space="preserve">starting </w:t>
      </w:r>
      <w:r w:rsidR="005737FC">
        <w:t xml:space="preserve">after </w:t>
      </w:r>
      <w:r w:rsidR="00D8338E">
        <w:t>Ju</w:t>
      </w:r>
      <w:r w:rsidR="00FD2A8E">
        <w:t>ly</w:t>
      </w:r>
      <w:r w:rsidR="00D8338E">
        <w:t xml:space="preserve"> 1</w:t>
      </w:r>
      <w:r w:rsidR="00CC5054">
        <w:t xml:space="preserve">, contracts will </w:t>
      </w:r>
      <w:r w:rsidR="00EA58BA" w:rsidRPr="0061522B">
        <w:t xml:space="preserve">begin </w:t>
      </w:r>
      <w:r w:rsidR="0008504E">
        <w:t xml:space="preserve">up to </w:t>
      </w:r>
      <w:r w:rsidR="00D03016" w:rsidRPr="0061522B">
        <w:t>one</w:t>
      </w:r>
      <w:r w:rsidR="00EA58BA" w:rsidRPr="0061522B">
        <w:t xml:space="preserve"> month after </w:t>
      </w:r>
      <w:r w:rsidR="00076450">
        <w:t xml:space="preserve">the </w:t>
      </w:r>
      <w:r w:rsidR="009D3EF6" w:rsidRPr="0061522B">
        <w:t>award</w:t>
      </w:r>
      <w:r w:rsidR="007B2169">
        <w:t xml:space="preserve"> and go through May 31</w:t>
      </w:r>
      <w:r w:rsidR="009D3EF6" w:rsidRPr="0061522B">
        <w:t xml:space="preserve">. </w:t>
      </w:r>
    </w:p>
    <w:p w14:paraId="1E9B3A7C" w14:textId="0BCE7758" w:rsidR="00453493" w:rsidRDefault="00E952FB" w:rsidP="00453493">
      <w:pPr>
        <w:pStyle w:val="ListParagraph"/>
        <w:numPr>
          <w:ilvl w:val="1"/>
          <w:numId w:val="6"/>
        </w:numPr>
        <w:spacing w:after="0" w:line="240" w:lineRule="auto"/>
        <w:jc w:val="both"/>
      </w:pPr>
      <w:r>
        <w:t xml:space="preserve">Some exceptions may be made for programs starting near the end of the project period. </w:t>
      </w:r>
    </w:p>
    <w:p w14:paraId="4FCDD163" w14:textId="47F56351" w:rsidR="00641243" w:rsidRPr="0061522B" w:rsidRDefault="00902384" w:rsidP="00532644">
      <w:pPr>
        <w:pStyle w:val="ListParagraph"/>
        <w:numPr>
          <w:ilvl w:val="0"/>
          <w:numId w:val="6"/>
        </w:numPr>
        <w:spacing w:after="0" w:line="240" w:lineRule="auto"/>
        <w:jc w:val="both"/>
      </w:pPr>
      <w:r w:rsidRPr="0061522B">
        <w:t xml:space="preserve">Ongoing funding </w:t>
      </w:r>
      <w:r w:rsidR="00D03016" w:rsidRPr="0061522B">
        <w:t>may be</w:t>
      </w:r>
      <w:r w:rsidRPr="0061522B">
        <w:t xml:space="preserve"> available upon satisfactory </w:t>
      </w:r>
      <w:r w:rsidR="003103F3" w:rsidRPr="0061522B">
        <w:t xml:space="preserve">completion of </w:t>
      </w:r>
      <w:r w:rsidR="00242773">
        <w:t xml:space="preserve">the </w:t>
      </w:r>
      <w:r w:rsidR="003103F3" w:rsidRPr="0061522B">
        <w:t>original project period</w:t>
      </w:r>
      <w:r w:rsidR="00113A16">
        <w:t xml:space="preserve"> with the funding amount determined </w:t>
      </w:r>
      <w:r w:rsidR="00776998">
        <w:t>by</w:t>
      </w:r>
      <w:r w:rsidR="00113A16">
        <w:t xml:space="preserve"> past performance</w:t>
      </w:r>
      <w:r w:rsidR="008D19B4">
        <w:t xml:space="preserve"> and funding availability</w:t>
      </w:r>
      <w:r w:rsidR="00D03016" w:rsidRPr="0061522B">
        <w:t>.</w:t>
      </w:r>
    </w:p>
    <w:p w14:paraId="4BDA2AB5" w14:textId="5138AAA6" w:rsidR="0027709E" w:rsidRPr="008F37DE" w:rsidRDefault="00641243" w:rsidP="00532644">
      <w:pPr>
        <w:pStyle w:val="ListParagraph"/>
        <w:numPr>
          <w:ilvl w:val="0"/>
          <w:numId w:val="6"/>
        </w:numPr>
        <w:spacing w:after="0" w:line="240" w:lineRule="auto"/>
        <w:jc w:val="both"/>
      </w:pPr>
      <w:r w:rsidRPr="00A31E4E">
        <w:t xml:space="preserve">Funding </w:t>
      </w:r>
      <w:r w:rsidR="00E2027C">
        <w:t xml:space="preserve">for a 12-month period </w:t>
      </w:r>
      <w:r w:rsidRPr="00A31E4E">
        <w:t xml:space="preserve">will not exceed </w:t>
      </w:r>
      <w:r w:rsidR="00C54DDD" w:rsidRPr="00A31E4E">
        <w:t>$</w:t>
      </w:r>
      <w:r w:rsidR="00E767D9">
        <w:t>60</w:t>
      </w:r>
      <w:r w:rsidRPr="00A31E4E">
        <w:t>,000</w:t>
      </w:r>
      <w:r w:rsidR="00076450">
        <w:t>,</w:t>
      </w:r>
      <w:r w:rsidR="0098642A">
        <w:t xml:space="preserve"> </w:t>
      </w:r>
      <w:r w:rsidR="0098642A" w:rsidRPr="008F37DE">
        <w:t>with $</w:t>
      </w:r>
      <w:r w:rsidR="006924B4">
        <w:t>1,0</w:t>
      </w:r>
      <w:r w:rsidR="0098642A" w:rsidRPr="008F37DE">
        <w:t>00</w:t>
      </w:r>
      <w:r w:rsidR="0027709E" w:rsidRPr="008F37DE">
        <w:t xml:space="preserve"> allocated to purchasing blood pressure cuffs for use through a loaner program.</w:t>
      </w:r>
      <w:r w:rsidR="006109ED">
        <w:t xml:space="preserve"> </w:t>
      </w:r>
      <w:r w:rsidR="00A75DA9">
        <w:t>Any p</w:t>
      </w:r>
      <w:r w:rsidR="006109ED">
        <w:t xml:space="preserve">rogram </w:t>
      </w:r>
      <w:r w:rsidR="00346AB0">
        <w:t xml:space="preserve">lasting </w:t>
      </w:r>
      <w:r w:rsidR="006109ED">
        <w:t xml:space="preserve">less than </w:t>
      </w:r>
      <w:r w:rsidR="00076450">
        <w:t>12 months</w:t>
      </w:r>
      <w:r w:rsidR="006109ED">
        <w:t xml:space="preserve"> </w:t>
      </w:r>
      <w:r w:rsidR="00134D16">
        <w:t>should propose</w:t>
      </w:r>
      <w:r w:rsidR="006109ED">
        <w:t xml:space="preserve"> </w:t>
      </w:r>
      <w:r w:rsidR="00A75DA9">
        <w:t xml:space="preserve">a </w:t>
      </w:r>
      <w:r w:rsidR="006109ED">
        <w:t>budget appropriate to the</w:t>
      </w:r>
      <w:r w:rsidR="00346AB0">
        <w:t xml:space="preserve"> remaining</w:t>
      </w:r>
      <w:r w:rsidR="006109ED">
        <w:t xml:space="preserve"> </w:t>
      </w:r>
      <w:r w:rsidR="00346AB0">
        <w:t>project period.</w:t>
      </w:r>
    </w:p>
    <w:p w14:paraId="359E57D8" w14:textId="3766B96D" w:rsidR="00641243" w:rsidRDefault="00EB1F34" w:rsidP="00714C11">
      <w:pPr>
        <w:numPr>
          <w:ilvl w:val="0"/>
          <w:numId w:val="6"/>
        </w:numPr>
        <w:spacing w:line="240" w:lineRule="auto"/>
        <w:jc w:val="both"/>
        <w:rPr>
          <w:rFonts w:eastAsia="Times New Roman"/>
        </w:rPr>
      </w:pPr>
      <w:r>
        <w:rPr>
          <w:rFonts w:eastAsia="Times New Roman"/>
        </w:rPr>
        <w:t xml:space="preserve">Funding will be </w:t>
      </w:r>
      <w:r w:rsidRPr="0056602C">
        <w:rPr>
          <w:rFonts w:eastAsia="Times New Roman"/>
        </w:rPr>
        <w:t>remitted</w:t>
      </w:r>
      <w:r>
        <w:rPr>
          <w:rFonts w:eastAsia="Times New Roman"/>
        </w:rPr>
        <w:t xml:space="preserve"> on a reimbursement basis</w:t>
      </w:r>
      <w:r w:rsidR="009A73B8">
        <w:rPr>
          <w:rFonts w:eastAsia="Times New Roman"/>
        </w:rPr>
        <w:t>,</w:t>
      </w:r>
      <w:r>
        <w:rPr>
          <w:rFonts w:eastAsia="Times New Roman"/>
        </w:rPr>
        <w:t xml:space="preserve"> monthly. </w:t>
      </w:r>
    </w:p>
    <w:p w14:paraId="10B1DE72" w14:textId="77777777" w:rsidR="00714C11" w:rsidRPr="00947DF2" w:rsidRDefault="00714C11" w:rsidP="00714C11">
      <w:pPr>
        <w:shd w:val="clear" w:color="auto" w:fill="326295"/>
        <w:rPr>
          <w:b/>
          <w:bCs/>
          <w:color w:val="FFFFFF" w:themeColor="background1"/>
        </w:rPr>
      </w:pPr>
      <w:r w:rsidRPr="00947DF2">
        <w:rPr>
          <w:b/>
          <w:bCs/>
          <w:color w:val="FFFFFF" w:themeColor="background1"/>
        </w:rPr>
        <w:t>Funding Restrictions</w:t>
      </w:r>
    </w:p>
    <w:p w14:paraId="12AF7DCE" w14:textId="249F03F8" w:rsidR="00714C11" w:rsidRPr="00A31E4E" w:rsidRDefault="00812186" w:rsidP="00714C11">
      <w:pPr>
        <w:numPr>
          <w:ilvl w:val="0"/>
          <w:numId w:val="9"/>
        </w:numPr>
        <w:spacing w:after="0" w:line="240" w:lineRule="auto"/>
        <w:jc w:val="both"/>
      </w:pPr>
      <w:r>
        <w:rPr>
          <w:b/>
          <w:bCs/>
        </w:rPr>
        <w:lastRenderedPageBreak/>
        <w:t>Evidence-based i</w:t>
      </w:r>
      <w:r w:rsidR="00714C11" w:rsidRPr="007F5EAF">
        <w:rPr>
          <w:b/>
          <w:bCs/>
        </w:rPr>
        <w:t>nterventions</w:t>
      </w:r>
      <w:r w:rsidR="00714C11" w:rsidRPr="00A31E4E">
        <w:t xml:space="preserve"> funded </w:t>
      </w:r>
      <w:r w:rsidR="00714C11">
        <w:t>through this opportunity</w:t>
      </w:r>
      <w:r w:rsidR="00714C11" w:rsidRPr="00A31E4E">
        <w:t xml:space="preserve"> </w:t>
      </w:r>
      <w:r w:rsidR="00714C11" w:rsidRPr="007F5EAF">
        <w:rPr>
          <w:i/>
          <w:iCs/>
        </w:rPr>
        <w:t>must</w:t>
      </w:r>
      <w:r w:rsidR="00714C11" w:rsidRPr="00A31E4E">
        <w:t xml:space="preserve"> </w:t>
      </w:r>
      <w:r w:rsidR="00076450">
        <w:t>target</w:t>
      </w:r>
      <w:r w:rsidR="00714C11" w:rsidRPr="00A31E4E">
        <w:t xml:space="preserve"> South Dakota residents and/or tribal communities</w:t>
      </w:r>
      <w:r w:rsidR="00714C11">
        <w:t xml:space="preserve"> meeting eligibility requirements</w:t>
      </w:r>
      <w:r w:rsidR="00714C11" w:rsidRPr="00A31E4E">
        <w:t xml:space="preserve">. </w:t>
      </w:r>
    </w:p>
    <w:p w14:paraId="7179F8C3" w14:textId="77777777" w:rsidR="00714C11" w:rsidRPr="00A31E4E" w:rsidRDefault="00714C11" w:rsidP="00714C11">
      <w:pPr>
        <w:pStyle w:val="ListParagraph"/>
        <w:numPr>
          <w:ilvl w:val="0"/>
          <w:numId w:val="9"/>
        </w:numPr>
        <w:spacing w:after="0" w:line="240" w:lineRule="auto"/>
        <w:jc w:val="both"/>
      </w:pPr>
      <w:r w:rsidRPr="00A31E4E">
        <w:t>Funds may not be used to replace dollars currently earmarked for heart disease prevention and management programs/projects.</w:t>
      </w:r>
    </w:p>
    <w:p w14:paraId="6F494221" w14:textId="5DA48F10" w:rsidR="00714C11" w:rsidRDefault="00714C11" w:rsidP="00714C11">
      <w:pPr>
        <w:numPr>
          <w:ilvl w:val="0"/>
          <w:numId w:val="9"/>
        </w:numPr>
        <w:spacing w:after="0" w:line="240" w:lineRule="auto"/>
        <w:jc w:val="both"/>
      </w:pPr>
      <w:r>
        <w:t xml:space="preserve">Indirect/Administrative Costs: Funding can be requested to support indirect costs at a rate not to exceed </w:t>
      </w:r>
      <w:r w:rsidR="445F67A7">
        <w:t>7</w:t>
      </w:r>
      <w:r>
        <w:t>.</w:t>
      </w:r>
      <w:r w:rsidR="5E700AC6">
        <w:t>3</w:t>
      </w:r>
      <w:r>
        <w:t xml:space="preserve">% of the total award. </w:t>
      </w:r>
    </w:p>
    <w:p w14:paraId="251E25C4" w14:textId="725654D0" w:rsidR="000B1C9B" w:rsidRPr="00A31E4E" w:rsidRDefault="000B1C9B" w:rsidP="000B1C9B">
      <w:pPr>
        <w:numPr>
          <w:ilvl w:val="1"/>
          <w:numId w:val="9"/>
        </w:numPr>
        <w:spacing w:after="0" w:line="240" w:lineRule="auto"/>
        <w:jc w:val="both"/>
      </w:pPr>
      <w:r>
        <w:t xml:space="preserve">Indirect rates may vary based on the </w:t>
      </w:r>
      <w:r w:rsidR="008D34D2">
        <w:t xml:space="preserve">fiscal year </w:t>
      </w:r>
      <w:r w:rsidR="00C9286D">
        <w:t xml:space="preserve">in which the </w:t>
      </w:r>
      <w:r w:rsidR="008D34D2">
        <w:t>award</w:t>
      </w:r>
      <w:r w:rsidR="00C9286D">
        <w:t xml:space="preserve"> is received.</w:t>
      </w:r>
    </w:p>
    <w:p w14:paraId="169CC227" w14:textId="55EB12D8" w:rsidR="007E1226" w:rsidRDefault="00714C11" w:rsidP="001D252C">
      <w:pPr>
        <w:numPr>
          <w:ilvl w:val="0"/>
          <w:numId w:val="9"/>
        </w:numPr>
        <w:spacing w:after="0" w:line="240" w:lineRule="auto"/>
        <w:jc w:val="both"/>
      </w:pPr>
      <w:r w:rsidRPr="00A31E4E">
        <w:t xml:space="preserve">Funds </w:t>
      </w:r>
      <w:r w:rsidR="00F245DD">
        <w:t xml:space="preserve">may </w:t>
      </w:r>
      <w:r w:rsidRPr="00915A89">
        <w:rPr>
          <w:i/>
          <w:iCs/>
        </w:rPr>
        <w:t>not</w:t>
      </w:r>
      <w:r w:rsidRPr="00A31E4E">
        <w:t xml:space="preserve"> be used for any lobbying efforts at the local, state, or federal level, purchasing food, or client/patient/provider incentives, </w:t>
      </w:r>
      <w:r w:rsidR="00076450">
        <w:t>or</w:t>
      </w:r>
      <w:r w:rsidR="00076450" w:rsidRPr="00A31E4E">
        <w:t xml:space="preserve"> </w:t>
      </w:r>
      <w:r w:rsidRPr="00A31E4E">
        <w:t>research activities.</w:t>
      </w:r>
    </w:p>
    <w:p w14:paraId="72926982" w14:textId="18A3AE64" w:rsidR="001D252C" w:rsidRDefault="001D252C" w:rsidP="001D252C">
      <w:pPr>
        <w:pStyle w:val="ListParagraph"/>
        <w:numPr>
          <w:ilvl w:val="0"/>
          <w:numId w:val="9"/>
        </w:numPr>
        <w:spacing w:line="240" w:lineRule="auto"/>
        <w:jc w:val="both"/>
      </w:pPr>
      <w:r w:rsidRPr="00A31E4E">
        <w:t xml:space="preserve">Funds </w:t>
      </w:r>
      <w:r w:rsidR="00F245DD">
        <w:t>may</w:t>
      </w:r>
      <w:r w:rsidRPr="00A31E4E">
        <w:t xml:space="preserve"> </w:t>
      </w:r>
      <w:r w:rsidRPr="001406F4">
        <w:rPr>
          <w:bCs/>
          <w:i/>
          <w:iCs/>
        </w:rPr>
        <w:t>not</w:t>
      </w:r>
      <w:r w:rsidRPr="00A31E4E">
        <w:t xml:space="preserve"> cover screening tests, diagnostics, treatment, or direct service items. </w:t>
      </w:r>
    </w:p>
    <w:p w14:paraId="5A65EFFE" w14:textId="24AE3AA2" w:rsidR="007B7AB1" w:rsidRPr="00A31E4E" w:rsidRDefault="007B7AB1" w:rsidP="001D252C">
      <w:pPr>
        <w:pStyle w:val="ListParagraph"/>
        <w:numPr>
          <w:ilvl w:val="0"/>
          <w:numId w:val="9"/>
        </w:numPr>
        <w:spacing w:line="240" w:lineRule="auto"/>
        <w:jc w:val="both"/>
      </w:pPr>
      <w:r>
        <w:t xml:space="preserve">Funds </w:t>
      </w:r>
      <w:r w:rsidRPr="006924B4">
        <w:rPr>
          <w:i/>
          <w:iCs/>
        </w:rPr>
        <w:t>may</w:t>
      </w:r>
      <w:r>
        <w:t xml:space="preserve"> cover staff time for developing, implementing, and enhancing the program, promoting</w:t>
      </w:r>
      <w:r w:rsidR="00644C3B">
        <w:t>,</w:t>
      </w:r>
      <w:r>
        <w:t xml:space="preserve"> training</w:t>
      </w:r>
      <w:r w:rsidR="00644C3B">
        <w:t>, or enrolling staff or client participants in the program</w:t>
      </w:r>
      <w:r w:rsidR="00B8642C">
        <w:t xml:space="preserve">, </w:t>
      </w:r>
      <w:r w:rsidR="008D27B5">
        <w:t xml:space="preserve">and/or </w:t>
      </w:r>
      <w:r w:rsidR="00B8642C">
        <w:t>promotional materials such as fliers, newspaper articles</w:t>
      </w:r>
      <w:r w:rsidR="008A79F7">
        <w:t>, etc.</w:t>
      </w:r>
    </w:p>
    <w:p w14:paraId="16D10CFD" w14:textId="3790A264" w:rsidR="00C54DDD" w:rsidRPr="00620A5E" w:rsidRDefault="00C54DDD" w:rsidP="00620A5E">
      <w:pPr>
        <w:shd w:val="clear" w:color="auto" w:fill="326295"/>
        <w:rPr>
          <w:b/>
          <w:bCs/>
          <w:color w:val="FFFFFF" w:themeColor="background1"/>
        </w:rPr>
      </w:pPr>
      <w:r w:rsidRPr="00620A5E">
        <w:rPr>
          <w:b/>
          <w:bCs/>
          <w:color w:val="FFFFFF" w:themeColor="background1"/>
        </w:rPr>
        <w:t>Application Requirements</w:t>
      </w:r>
    </w:p>
    <w:p w14:paraId="6CEC0FF0" w14:textId="363EC54E" w:rsidR="00C54DDD" w:rsidRPr="00A31E4E" w:rsidRDefault="00C54DDD" w:rsidP="00532644">
      <w:pPr>
        <w:pStyle w:val="ListParagraph"/>
        <w:numPr>
          <w:ilvl w:val="0"/>
          <w:numId w:val="7"/>
        </w:numPr>
        <w:spacing w:after="0" w:line="240" w:lineRule="auto"/>
        <w:jc w:val="both"/>
      </w:pPr>
      <w:r w:rsidRPr="00A31E4E">
        <w:t xml:space="preserve">Applications should demonstrate a </w:t>
      </w:r>
      <w:r w:rsidR="00076450">
        <w:t>systems-level</w:t>
      </w:r>
      <w:r w:rsidRPr="004F6C11">
        <w:t xml:space="preserve"> change</w:t>
      </w:r>
      <w:r w:rsidRPr="00A31E4E">
        <w:t xml:space="preserve"> approach that impacts the permanent culture around heart disease prevention at the organizational level.</w:t>
      </w:r>
    </w:p>
    <w:p w14:paraId="372C55B6" w14:textId="40391235" w:rsidR="00C54DDD" w:rsidRDefault="00C54DDD" w:rsidP="001D252C">
      <w:pPr>
        <w:pStyle w:val="ListParagraph"/>
        <w:numPr>
          <w:ilvl w:val="0"/>
          <w:numId w:val="7"/>
        </w:numPr>
        <w:spacing w:line="240" w:lineRule="auto"/>
        <w:jc w:val="both"/>
      </w:pPr>
      <w:r w:rsidRPr="00A31E4E">
        <w:t>Applications should demonstrate potential for sustained efforts and lasting impact that lead</w:t>
      </w:r>
      <w:r w:rsidR="004306EF">
        <w:t>s</w:t>
      </w:r>
      <w:r w:rsidRPr="00A31E4E">
        <w:t xml:space="preserve"> to improved heart disease prevention and management.</w:t>
      </w:r>
    </w:p>
    <w:p w14:paraId="687C5132" w14:textId="5E4C6C33" w:rsidR="001C18EF" w:rsidRPr="00A31E4E" w:rsidRDefault="001C18EF" w:rsidP="001D252C">
      <w:pPr>
        <w:pStyle w:val="ListParagraph"/>
        <w:numPr>
          <w:ilvl w:val="0"/>
          <w:numId w:val="7"/>
        </w:numPr>
        <w:spacing w:line="240" w:lineRule="auto"/>
        <w:jc w:val="both"/>
      </w:pPr>
      <w:r>
        <w:t xml:space="preserve">Applications demonstrating </w:t>
      </w:r>
      <w:r w:rsidR="008B073C">
        <w:t>improvement to health disparities and</w:t>
      </w:r>
      <w:r w:rsidR="0084574F">
        <w:t xml:space="preserve"> health equity will be prioritized.</w:t>
      </w:r>
    </w:p>
    <w:p w14:paraId="5D95617B" w14:textId="08CF1491" w:rsidR="005A4B8F" w:rsidRPr="00FB02A3" w:rsidRDefault="005A4B8F" w:rsidP="00FB02A3">
      <w:pPr>
        <w:shd w:val="clear" w:color="auto" w:fill="326295"/>
        <w:rPr>
          <w:b/>
          <w:bCs/>
          <w:color w:val="FFFFFF" w:themeColor="background1"/>
        </w:rPr>
      </w:pPr>
      <w:r w:rsidRPr="00FB02A3">
        <w:rPr>
          <w:b/>
          <w:bCs/>
          <w:color w:val="FFFFFF" w:themeColor="background1"/>
        </w:rPr>
        <w:t>Eligibility</w:t>
      </w:r>
    </w:p>
    <w:p w14:paraId="46C984B3" w14:textId="39C76218" w:rsidR="005A4B8F" w:rsidRDefault="005A4B8F" w:rsidP="00532644">
      <w:pPr>
        <w:numPr>
          <w:ilvl w:val="0"/>
          <w:numId w:val="9"/>
        </w:numPr>
        <w:spacing w:after="0" w:line="240" w:lineRule="auto"/>
        <w:jc w:val="both"/>
      </w:pPr>
      <w:r>
        <w:t xml:space="preserve">Interventions funded </w:t>
      </w:r>
      <w:r w:rsidR="00C43C8F">
        <w:t>through this opportunity</w:t>
      </w:r>
      <w:r>
        <w:t xml:space="preserve"> </w:t>
      </w:r>
      <w:r w:rsidRPr="70FC9949">
        <w:rPr>
          <w:i/>
          <w:iCs/>
        </w:rPr>
        <w:t>must</w:t>
      </w:r>
      <w:r>
        <w:t xml:space="preserve"> </w:t>
      </w:r>
      <w:r w:rsidR="00076450">
        <w:t>target</w:t>
      </w:r>
      <w:r>
        <w:t xml:space="preserve"> patients whose primary residence is South Dakota</w:t>
      </w:r>
      <w:r w:rsidR="00873547">
        <w:t xml:space="preserve"> or a South Dakota tribal community</w:t>
      </w:r>
      <w:r>
        <w:t xml:space="preserve">. </w:t>
      </w:r>
    </w:p>
    <w:p w14:paraId="4F6307C3" w14:textId="16DE40E3" w:rsidR="004449D0" w:rsidRDefault="00211F64" w:rsidP="00532644">
      <w:pPr>
        <w:numPr>
          <w:ilvl w:val="0"/>
          <w:numId w:val="9"/>
        </w:numPr>
        <w:spacing w:after="0" w:line="240" w:lineRule="auto"/>
        <w:jc w:val="both"/>
      </w:pPr>
      <w:r>
        <w:t>Program</w:t>
      </w:r>
      <w:r w:rsidR="008F5877">
        <w:t>s</w:t>
      </w:r>
      <w:r>
        <w:t xml:space="preserve"> will target individuals</w:t>
      </w:r>
      <w:r w:rsidR="00700D3D">
        <w:t xml:space="preserve"> between 18-85 years old</w:t>
      </w:r>
      <w:r w:rsidR="00E64FB0">
        <w:t xml:space="preserve">. </w:t>
      </w:r>
    </w:p>
    <w:p w14:paraId="39A56149" w14:textId="7B952301" w:rsidR="008858BC" w:rsidRDefault="002154B7" w:rsidP="00532644">
      <w:pPr>
        <w:numPr>
          <w:ilvl w:val="1"/>
          <w:numId w:val="9"/>
        </w:numPr>
        <w:spacing w:after="0" w:line="240" w:lineRule="auto"/>
        <w:jc w:val="both"/>
      </w:pPr>
      <w:r>
        <w:t>Ineligible target populations</w:t>
      </w:r>
      <w:r w:rsidR="00E64FB0">
        <w:t xml:space="preserve"> </w:t>
      </w:r>
      <w:r w:rsidR="004449D0">
        <w:t>include:</w:t>
      </w:r>
    </w:p>
    <w:p w14:paraId="0DC02491" w14:textId="02F8088C" w:rsidR="004449D0" w:rsidRDefault="004449D0" w:rsidP="00532644">
      <w:pPr>
        <w:numPr>
          <w:ilvl w:val="2"/>
          <w:numId w:val="9"/>
        </w:numPr>
        <w:spacing w:after="0" w:line="240" w:lineRule="auto"/>
        <w:jc w:val="both"/>
      </w:pPr>
      <w:r>
        <w:t>Patients receiving hospice services</w:t>
      </w:r>
    </w:p>
    <w:p w14:paraId="72A417B7" w14:textId="310AF4BB" w:rsidR="004449D0" w:rsidRDefault="00D266CF" w:rsidP="00532644">
      <w:pPr>
        <w:numPr>
          <w:ilvl w:val="2"/>
          <w:numId w:val="9"/>
        </w:numPr>
        <w:spacing w:after="0" w:line="240" w:lineRule="auto"/>
        <w:jc w:val="both"/>
      </w:pPr>
      <w:r>
        <w:t xml:space="preserve">Individuals </w:t>
      </w:r>
      <w:r w:rsidR="00F33F8C">
        <w:t>with documentation of</w:t>
      </w:r>
      <w:r>
        <w:t xml:space="preserve"> </w:t>
      </w:r>
      <w:r w:rsidR="00076450">
        <w:t>end-stage</w:t>
      </w:r>
      <w:r w:rsidR="00BE6352">
        <w:t xml:space="preserve"> renal disease</w:t>
      </w:r>
      <w:r w:rsidR="00F33F8C">
        <w:t>, dialysis, or renal transplant</w:t>
      </w:r>
    </w:p>
    <w:p w14:paraId="268DEE6D" w14:textId="0C5B84C0" w:rsidR="00E67DDE" w:rsidRDefault="00E67DDE" w:rsidP="00532644">
      <w:pPr>
        <w:numPr>
          <w:ilvl w:val="2"/>
          <w:numId w:val="9"/>
        </w:numPr>
        <w:spacing w:after="0" w:line="240" w:lineRule="auto"/>
        <w:jc w:val="both"/>
      </w:pPr>
      <w:r>
        <w:t xml:space="preserve">Patients 65 or older in Institutional Special Needs Plans (SNP) or residing in long-term care with POS </w:t>
      </w:r>
      <w:r w:rsidR="00076450">
        <w:t xml:space="preserve">codes </w:t>
      </w:r>
      <w:r>
        <w:t>32, 33, 34, 54, or 56</w:t>
      </w:r>
    </w:p>
    <w:p w14:paraId="43413948" w14:textId="6A88726A" w:rsidR="003B256A" w:rsidRDefault="00F85311" w:rsidP="00532644">
      <w:pPr>
        <w:numPr>
          <w:ilvl w:val="1"/>
          <w:numId w:val="9"/>
        </w:numPr>
        <w:spacing w:after="0" w:line="240" w:lineRule="auto"/>
        <w:jc w:val="both"/>
      </w:pPr>
      <w:r>
        <w:t xml:space="preserve">Pregnant women </w:t>
      </w:r>
      <w:r w:rsidR="007D4C62">
        <w:t>and individuals over 85</w:t>
      </w:r>
      <w:r w:rsidR="00037F41">
        <w:t xml:space="preserve"> years old </w:t>
      </w:r>
      <w:r>
        <w:t>may not be the primary target</w:t>
      </w:r>
      <w:r w:rsidR="00856F3A">
        <w:t xml:space="preserve"> population</w:t>
      </w:r>
      <w:r>
        <w:t xml:space="preserve"> for intervention but may be</w:t>
      </w:r>
      <w:r w:rsidR="00B53F13">
        <w:t xml:space="preserve"> eligible as part of a larger </w:t>
      </w:r>
      <w:r w:rsidR="00F37252">
        <w:t xml:space="preserve">target </w:t>
      </w:r>
      <w:r w:rsidR="00F24948">
        <w:t>population.</w:t>
      </w:r>
    </w:p>
    <w:p w14:paraId="0F9A333D" w14:textId="4B7665C3" w:rsidR="00CF1F3C" w:rsidRPr="00A31E4E" w:rsidRDefault="00CF1F3C" w:rsidP="00CF1F3C">
      <w:pPr>
        <w:numPr>
          <w:ilvl w:val="0"/>
          <w:numId w:val="9"/>
        </w:numPr>
        <w:spacing w:after="0" w:line="240" w:lineRule="auto"/>
        <w:jc w:val="both"/>
      </w:pPr>
      <w:r>
        <w:t>Organizations receiving federal funding</w:t>
      </w:r>
      <w:r w:rsidR="00076450">
        <w:t>,</w:t>
      </w:r>
      <w:r>
        <w:t xml:space="preserve"> such as I</w:t>
      </w:r>
      <w:r w:rsidR="000D696C">
        <w:t xml:space="preserve">ndian </w:t>
      </w:r>
      <w:r>
        <w:t>H</w:t>
      </w:r>
      <w:r w:rsidR="000D696C">
        <w:t xml:space="preserve">ealth </w:t>
      </w:r>
      <w:r>
        <w:t>S</w:t>
      </w:r>
      <w:r w:rsidR="000D696C">
        <w:t>ervice</w:t>
      </w:r>
      <w:r>
        <w:t xml:space="preserve"> and F</w:t>
      </w:r>
      <w:r w:rsidR="000D696C">
        <w:t xml:space="preserve">ederally </w:t>
      </w:r>
      <w:r>
        <w:t>Q</w:t>
      </w:r>
      <w:r w:rsidR="000D696C">
        <w:t xml:space="preserve">ualified </w:t>
      </w:r>
      <w:r>
        <w:t>H</w:t>
      </w:r>
      <w:r w:rsidR="000D696C">
        <w:t xml:space="preserve">ealth </w:t>
      </w:r>
      <w:r>
        <w:t>C</w:t>
      </w:r>
      <w:r w:rsidR="000D696C">
        <w:t>enters</w:t>
      </w:r>
      <w:r w:rsidR="00076450">
        <w:t>,</w:t>
      </w:r>
      <w:r>
        <w:t xml:space="preserve"> are not excluded from eligibility.</w:t>
      </w:r>
    </w:p>
    <w:p w14:paraId="3BF498C6" w14:textId="66436B90" w:rsidR="005A4B8F" w:rsidRPr="00A31E4E" w:rsidRDefault="005A4B8F" w:rsidP="000A0CE3">
      <w:pPr>
        <w:pStyle w:val="ListParagraph"/>
        <w:numPr>
          <w:ilvl w:val="0"/>
          <w:numId w:val="8"/>
        </w:numPr>
        <w:spacing w:line="240" w:lineRule="auto"/>
        <w:jc w:val="both"/>
      </w:pPr>
      <w:r>
        <w:t>Please direct any eligibility questions to</w:t>
      </w:r>
      <w:r w:rsidR="35FB198A">
        <w:t xml:space="preserve"> </w:t>
      </w:r>
      <w:r w:rsidR="35FB198A" w:rsidRPr="520CF446">
        <w:rPr>
          <w:rFonts w:ascii="Calibri" w:eastAsia="Calibri" w:hAnsi="Calibri" w:cs="Calibri"/>
        </w:rPr>
        <w:t>Brianne Holbeck at 605.367.7207 or Brianne.Holbeck@state.sd.us</w:t>
      </w:r>
      <w:r>
        <w:t xml:space="preserve"> </w:t>
      </w:r>
    </w:p>
    <w:p w14:paraId="599814FC" w14:textId="699F7BF2" w:rsidR="005A4B8F" w:rsidRPr="00947DF2" w:rsidRDefault="005A4B8F" w:rsidP="00947DF2">
      <w:pPr>
        <w:shd w:val="clear" w:color="auto" w:fill="326295"/>
        <w:rPr>
          <w:b/>
          <w:bCs/>
          <w:color w:val="FFFFFF" w:themeColor="background1"/>
        </w:rPr>
      </w:pPr>
      <w:r w:rsidRPr="00947DF2">
        <w:rPr>
          <w:b/>
          <w:bCs/>
          <w:color w:val="FFFFFF" w:themeColor="background1"/>
        </w:rPr>
        <w:t>Scoring Criteria</w:t>
      </w:r>
    </w:p>
    <w:p w14:paraId="3A69FA0A" w14:textId="1222876A" w:rsidR="005A4B8F" w:rsidRPr="00FD05A1" w:rsidRDefault="005A4B8F" w:rsidP="00532644">
      <w:pPr>
        <w:pStyle w:val="ListParagraph"/>
        <w:numPr>
          <w:ilvl w:val="0"/>
          <w:numId w:val="8"/>
        </w:numPr>
        <w:spacing w:after="0" w:line="240" w:lineRule="auto"/>
        <w:jc w:val="both"/>
      </w:pPr>
      <w:r w:rsidRPr="00A31E4E">
        <w:t xml:space="preserve">Complete applications meeting </w:t>
      </w:r>
      <w:r w:rsidR="00D87D33">
        <w:t>funding</w:t>
      </w:r>
      <w:r w:rsidRPr="00A31E4E">
        <w:t xml:space="preserve"> guidelines will be </w:t>
      </w:r>
      <w:r w:rsidR="00445EA4">
        <w:t>evaluated by</w:t>
      </w:r>
      <w:r w:rsidR="00D87D33">
        <w:t xml:space="preserve"> </w:t>
      </w:r>
      <w:r w:rsidRPr="00A31E4E">
        <w:t xml:space="preserve">the review committee. Final award </w:t>
      </w:r>
      <w:r w:rsidRPr="00FD05A1">
        <w:t xml:space="preserve">decisions will be determined by the SD </w:t>
      </w:r>
      <w:r w:rsidR="00947DF2" w:rsidRPr="00FD05A1">
        <w:t>DOH</w:t>
      </w:r>
      <w:r w:rsidRPr="00FD05A1">
        <w:t xml:space="preserve">. </w:t>
      </w:r>
    </w:p>
    <w:p w14:paraId="1426B6C6" w14:textId="3AB6BF24" w:rsidR="00544F7D" w:rsidRDefault="00544F7D" w:rsidP="00544F7D">
      <w:pPr>
        <w:pStyle w:val="ListParagraph"/>
        <w:numPr>
          <w:ilvl w:val="0"/>
          <w:numId w:val="8"/>
        </w:numPr>
        <w:spacing w:after="0" w:line="240" w:lineRule="auto"/>
      </w:pPr>
      <w:r w:rsidRPr="00FD05A1">
        <w:t>The entirety of the application will be considered</w:t>
      </w:r>
      <w:r w:rsidR="00076450">
        <w:t>,</w:t>
      </w:r>
      <w:r w:rsidRPr="00FD05A1">
        <w:t xml:space="preserve"> with special emphasis placed on the intervention proposal, sustainability plan, and budget justification. </w:t>
      </w:r>
    </w:p>
    <w:p w14:paraId="29F8ECE0" w14:textId="201728F5" w:rsidR="00C01F5C" w:rsidRDefault="00C01F5C" w:rsidP="00544F7D">
      <w:pPr>
        <w:pStyle w:val="ListParagraph"/>
        <w:numPr>
          <w:ilvl w:val="0"/>
          <w:numId w:val="8"/>
        </w:numPr>
        <w:spacing w:after="0" w:line="240" w:lineRule="auto"/>
      </w:pPr>
      <w:r>
        <w:t xml:space="preserve">Scoring </w:t>
      </w:r>
      <w:r w:rsidR="00752AE5">
        <w:t>will be based on the following c</w:t>
      </w:r>
      <w:r w:rsidR="00170ACD">
        <w:t>ontent areas</w:t>
      </w:r>
      <w:r w:rsidR="00752AE5">
        <w:t>:</w:t>
      </w:r>
    </w:p>
    <w:p w14:paraId="52DF3EC7" w14:textId="3664D6DC" w:rsidR="00752AE5" w:rsidRDefault="009417D5" w:rsidP="00752AE5">
      <w:pPr>
        <w:pStyle w:val="ListParagraph"/>
        <w:numPr>
          <w:ilvl w:val="1"/>
          <w:numId w:val="8"/>
        </w:numPr>
        <w:spacing w:after="0" w:line="240" w:lineRule="auto"/>
      </w:pPr>
      <w:r>
        <w:t>Complete and appropriate application information</w:t>
      </w:r>
    </w:p>
    <w:p w14:paraId="5593862B" w14:textId="39757E4A" w:rsidR="009417D5" w:rsidRPr="003D7B78" w:rsidRDefault="009417D5" w:rsidP="00752AE5">
      <w:pPr>
        <w:pStyle w:val="ListParagraph"/>
        <w:numPr>
          <w:ilvl w:val="1"/>
          <w:numId w:val="8"/>
        </w:numPr>
        <w:spacing w:after="0" w:line="240" w:lineRule="auto"/>
        <w:rPr>
          <w:rFonts w:ascii="Calibri" w:hAnsi="Calibri" w:cs="Calibri"/>
        </w:rPr>
      </w:pPr>
      <w:r>
        <w:t xml:space="preserve">Patient </w:t>
      </w:r>
      <w:r w:rsidRPr="003D7B78">
        <w:rPr>
          <w:rFonts w:ascii="Calibri" w:hAnsi="Calibri" w:cs="Calibri"/>
        </w:rPr>
        <w:t>demographics</w:t>
      </w:r>
      <w:r w:rsidR="00170ACD" w:rsidRPr="003D7B78">
        <w:rPr>
          <w:rFonts w:ascii="Calibri" w:hAnsi="Calibri" w:cs="Calibri"/>
        </w:rPr>
        <w:t xml:space="preserve"> and target population</w:t>
      </w:r>
      <w:r w:rsidR="0018279E" w:rsidRPr="003D7B78">
        <w:rPr>
          <w:rFonts w:ascii="Calibri" w:hAnsi="Calibri" w:cs="Calibri"/>
        </w:rPr>
        <w:t>(s)</w:t>
      </w:r>
    </w:p>
    <w:p w14:paraId="6ADEE8D7" w14:textId="15F4B0B0" w:rsidR="009417D5" w:rsidRPr="003D7B78" w:rsidRDefault="00376D03" w:rsidP="00752AE5">
      <w:pPr>
        <w:pStyle w:val="ListParagraph"/>
        <w:numPr>
          <w:ilvl w:val="1"/>
          <w:numId w:val="8"/>
        </w:numPr>
        <w:spacing w:after="0" w:line="240" w:lineRule="auto"/>
        <w:rPr>
          <w:rFonts w:ascii="Calibri" w:hAnsi="Calibri" w:cs="Calibri"/>
        </w:rPr>
      </w:pPr>
      <w:r w:rsidRPr="003D7B78">
        <w:rPr>
          <w:rFonts w:ascii="Calibri" w:hAnsi="Calibri" w:cs="Calibri"/>
        </w:rPr>
        <w:t>Current policy/procedure for patients with hypertension</w:t>
      </w:r>
    </w:p>
    <w:p w14:paraId="672B1F0F" w14:textId="37F7B3C8" w:rsidR="00376D03" w:rsidRPr="003D7B78" w:rsidRDefault="003A7252" w:rsidP="00752AE5">
      <w:pPr>
        <w:pStyle w:val="ListParagraph"/>
        <w:numPr>
          <w:ilvl w:val="1"/>
          <w:numId w:val="8"/>
        </w:numPr>
        <w:spacing w:after="0" w:line="240" w:lineRule="auto"/>
        <w:rPr>
          <w:rFonts w:ascii="Calibri" w:hAnsi="Calibri" w:cs="Calibri"/>
        </w:rPr>
      </w:pPr>
      <w:r w:rsidRPr="003D7B78">
        <w:rPr>
          <w:rFonts w:ascii="Calibri" w:hAnsi="Calibri" w:cs="Calibri"/>
        </w:rPr>
        <w:t>Project team membership and expertise</w:t>
      </w:r>
    </w:p>
    <w:p w14:paraId="34B8DD64" w14:textId="17BC2EC5" w:rsidR="003A7252" w:rsidRPr="003D7B78" w:rsidRDefault="003A7252" w:rsidP="00752AE5">
      <w:pPr>
        <w:pStyle w:val="ListParagraph"/>
        <w:numPr>
          <w:ilvl w:val="1"/>
          <w:numId w:val="8"/>
        </w:numPr>
        <w:spacing w:after="0" w:line="240" w:lineRule="auto"/>
        <w:rPr>
          <w:rFonts w:ascii="Calibri" w:hAnsi="Calibri" w:cs="Calibri"/>
        </w:rPr>
      </w:pPr>
      <w:r w:rsidRPr="003D7B78">
        <w:rPr>
          <w:rFonts w:ascii="Calibri" w:hAnsi="Calibri" w:cs="Calibri"/>
        </w:rPr>
        <w:t xml:space="preserve">Intervention proposal including </w:t>
      </w:r>
      <w:r w:rsidR="007B434F" w:rsidRPr="003D7B78">
        <w:rPr>
          <w:rFonts w:ascii="Calibri" w:hAnsi="Calibri" w:cs="Calibri"/>
        </w:rPr>
        <w:t>short- and long-term</w:t>
      </w:r>
      <w:r w:rsidRPr="003D7B78">
        <w:rPr>
          <w:rFonts w:ascii="Calibri" w:hAnsi="Calibri" w:cs="Calibri"/>
        </w:rPr>
        <w:t xml:space="preserve"> goals in SMART format</w:t>
      </w:r>
    </w:p>
    <w:p w14:paraId="5A46E7BD" w14:textId="6A05BA38" w:rsidR="003A7252" w:rsidRPr="003D7B78" w:rsidRDefault="00D15A6F" w:rsidP="00752AE5">
      <w:pPr>
        <w:pStyle w:val="ListParagraph"/>
        <w:numPr>
          <w:ilvl w:val="1"/>
          <w:numId w:val="8"/>
        </w:numPr>
        <w:spacing w:after="0" w:line="240" w:lineRule="auto"/>
        <w:rPr>
          <w:rFonts w:ascii="Calibri" w:hAnsi="Calibri" w:cs="Calibri"/>
        </w:rPr>
      </w:pPr>
      <w:r w:rsidRPr="003D7B78">
        <w:rPr>
          <w:rFonts w:ascii="Calibri" w:hAnsi="Calibri" w:cs="Calibri"/>
        </w:rPr>
        <w:t>Sustainability</w:t>
      </w:r>
    </w:p>
    <w:p w14:paraId="70E1B559" w14:textId="0D7C696F" w:rsidR="00D15A6F" w:rsidRPr="003D7B78" w:rsidRDefault="00D15A6F" w:rsidP="00752AE5">
      <w:pPr>
        <w:pStyle w:val="ListParagraph"/>
        <w:numPr>
          <w:ilvl w:val="1"/>
          <w:numId w:val="8"/>
        </w:numPr>
        <w:spacing w:after="0" w:line="240" w:lineRule="auto"/>
        <w:rPr>
          <w:rFonts w:ascii="Calibri" w:hAnsi="Calibri" w:cs="Calibri"/>
        </w:rPr>
      </w:pPr>
      <w:r w:rsidRPr="003D7B78">
        <w:rPr>
          <w:rFonts w:ascii="Calibri" w:hAnsi="Calibri" w:cs="Calibri"/>
        </w:rPr>
        <w:t>Realistic, appropriate, and detailed budget</w:t>
      </w:r>
    </w:p>
    <w:p w14:paraId="15BC8ED4" w14:textId="2E0072EC" w:rsidR="00947DF2" w:rsidRPr="003D7B78" w:rsidRDefault="00947DF2" w:rsidP="00532644">
      <w:pPr>
        <w:pStyle w:val="ListParagraph"/>
        <w:numPr>
          <w:ilvl w:val="0"/>
          <w:numId w:val="8"/>
        </w:numPr>
        <w:spacing w:after="0" w:line="240" w:lineRule="auto"/>
        <w:jc w:val="both"/>
        <w:rPr>
          <w:rFonts w:ascii="Calibri" w:hAnsi="Calibri" w:cs="Calibri"/>
        </w:rPr>
      </w:pPr>
      <w:r w:rsidRPr="003D7B78">
        <w:rPr>
          <w:rFonts w:ascii="Calibri" w:hAnsi="Calibri" w:cs="Calibri"/>
        </w:rPr>
        <w:t xml:space="preserve">Application consideration will be prioritized by </w:t>
      </w:r>
      <w:r w:rsidR="0014768C" w:rsidRPr="003D7B78">
        <w:rPr>
          <w:rFonts w:ascii="Calibri" w:hAnsi="Calibri" w:cs="Calibri"/>
        </w:rPr>
        <w:t xml:space="preserve">the </w:t>
      </w:r>
      <w:r w:rsidRPr="003D7B78">
        <w:rPr>
          <w:rFonts w:ascii="Calibri" w:hAnsi="Calibri" w:cs="Calibri"/>
        </w:rPr>
        <w:t>date received</w:t>
      </w:r>
      <w:r w:rsidR="0014768C" w:rsidRPr="003D7B78">
        <w:rPr>
          <w:rFonts w:ascii="Calibri" w:hAnsi="Calibri" w:cs="Calibri"/>
        </w:rPr>
        <w:t>, focusing</w:t>
      </w:r>
      <w:r w:rsidR="0021091D" w:rsidRPr="003D7B78">
        <w:rPr>
          <w:rFonts w:ascii="Calibri" w:hAnsi="Calibri" w:cs="Calibri"/>
        </w:rPr>
        <w:t xml:space="preserve"> on health equity and health disparities</w:t>
      </w:r>
      <w:r w:rsidRPr="003D7B78">
        <w:rPr>
          <w:rFonts w:ascii="Calibri" w:hAnsi="Calibri" w:cs="Calibri"/>
        </w:rPr>
        <w:t>.</w:t>
      </w:r>
    </w:p>
    <w:p w14:paraId="54D2733A" w14:textId="2455392E" w:rsidR="00EF4D8D" w:rsidRPr="00A80436" w:rsidRDefault="00F11258" w:rsidP="00ED5210">
      <w:pPr>
        <w:pStyle w:val="ListParagraph"/>
        <w:numPr>
          <w:ilvl w:val="0"/>
          <w:numId w:val="8"/>
        </w:numPr>
        <w:spacing w:line="240" w:lineRule="auto"/>
        <w:rPr>
          <w:rFonts w:ascii="Calibri" w:hAnsi="Calibri" w:cs="Calibri"/>
        </w:rPr>
      </w:pPr>
      <w:r w:rsidRPr="00A80436">
        <w:rPr>
          <w:rFonts w:ascii="Calibri" w:hAnsi="Calibri" w:cs="Calibri"/>
        </w:rPr>
        <w:lastRenderedPageBreak/>
        <w:t>Applications</w:t>
      </w:r>
      <w:r w:rsidR="00AA0BBB" w:rsidRPr="00A80436">
        <w:rPr>
          <w:rFonts w:ascii="Calibri" w:hAnsi="Calibri" w:cs="Calibri"/>
        </w:rPr>
        <w:t xml:space="preserve"> </w:t>
      </w:r>
      <w:r w:rsidRPr="00A80436">
        <w:rPr>
          <w:rFonts w:ascii="Calibri" w:hAnsi="Calibri" w:cs="Calibri"/>
        </w:rPr>
        <w:t>will not be prioritized based on whether the facility has an existing SMBP program</w:t>
      </w:r>
      <w:r w:rsidR="00CB54FD" w:rsidRPr="00A80436">
        <w:rPr>
          <w:rFonts w:ascii="Calibri" w:hAnsi="Calibri" w:cs="Calibri"/>
        </w:rPr>
        <w:t>.</w:t>
      </w:r>
      <w:r w:rsidR="00DD130E">
        <w:rPr>
          <w:rFonts w:ascii="Calibri" w:hAnsi="Calibri" w:cs="Calibri"/>
        </w:rPr>
        <w:t xml:space="preserve">  </w:t>
      </w:r>
    </w:p>
    <w:p w14:paraId="289B5F2C" w14:textId="0ECE99AE" w:rsidR="00EF4D8D" w:rsidRPr="003D7B78" w:rsidRDefault="00EF4D8D" w:rsidP="00142341">
      <w:pPr>
        <w:shd w:val="clear" w:color="auto" w:fill="326295"/>
        <w:rPr>
          <w:rFonts w:ascii="Calibri" w:hAnsi="Calibri" w:cs="Calibri"/>
          <w:b/>
          <w:bCs/>
          <w:color w:val="FFFFFF" w:themeColor="background1"/>
        </w:rPr>
      </w:pPr>
      <w:r w:rsidRPr="003D7B78">
        <w:rPr>
          <w:rFonts w:ascii="Calibri" w:hAnsi="Calibri" w:cs="Calibri"/>
          <w:b/>
          <w:bCs/>
          <w:color w:val="FFFFFF" w:themeColor="background1"/>
        </w:rPr>
        <w:t>Award Requirements</w:t>
      </w:r>
    </w:p>
    <w:p w14:paraId="51A8D789" w14:textId="77777777" w:rsidR="00E901C5" w:rsidRPr="003D7B78" w:rsidRDefault="006C020D" w:rsidP="00532644">
      <w:pPr>
        <w:pStyle w:val="ListParagraph"/>
        <w:numPr>
          <w:ilvl w:val="0"/>
          <w:numId w:val="10"/>
        </w:numPr>
        <w:spacing w:after="0" w:line="240" w:lineRule="auto"/>
        <w:jc w:val="both"/>
        <w:rPr>
          <w:rFonts w:ascii="Calibri" w:hAnsi="Calibri" w:cs="Calibri"/>
        </w:rPr>
      </w:pPr>
      <w:r w:rsidRPr="003D7B78">
        <w:rPr>
          <w:rFonts w:ascii="Calibri" w:hAnsi="Calibri" w:cs="Calibri"/>
        </w:rPr>
        <w:t xml:space="preserve">Awardees </w:t>
      </w:r>
      <w:r w:rsidR="00E901C5" w:rsidRPr="003D7B78">
        <w:rPr>
          <w:rFonts w:ascii="Calibri" w:hAnsi="Calibri" w:cs="Calibri"/>
        </w:rPr>
        <w:t>will:</w:t>
      </w:r>
    </w:p>
    <w:p w14:paraId="6B9EF26C" w14:textId="6FE6951A" w:rsidR="00EF4D8D" w:rsidRPr="003D7B78" w:rsidRDefault="00E901C5" w:rsidP="00532644">
      <w:pPr>
        <w:pStyle w:val="ListParagraph"/>
        <w:numPr>
          <w:ilvl w:val="1"/>
          <w:numId w:val="10"/>
        </w:numPr>
        <w:spacing w:after="0" w:line="240" w:lineRule="auto"/>
        <w:jc w:val="both"/>
        <w:rPr>
          <w:rFonts w:ascii="Calibri" w:hAnsi="Calibri" w:cs="Calibri"/>
        </w:rPr>
      </w:pPr>
      <w:r w:rsidRPr="003D7B78">
        <w:rPr>
          <w:rFonts w:ascii="Calibri" w:hAnsi="Calibri" w:cs="Calibri"/>
        </w:rPr>
        <w:t>I</w:t>
      </w:r>
      <w:r w:rsidR="006C020D" w:rsidRPr="003D7B78">
        <w:rPr>
          <w:rFonts w:ascii="Calibri" w:hAnsi="Calibri" w:cs="Calibri"/>
        </w:rPr>
        <w:t>mplement</w:t>
      </w:r>
      <w:r w:rsidR="00EF4D8D" w:rsidRPr="003D7B78">
        <w:rPr>
          <w:rFonts w:ascii="Calibri" w:hAnsi="Calibri" w:cs="Calibri"/>
        </w:rPr>
        <w:t xml:space="preserve"> evidence-based interventions </w:t>
      </w:r>
      <w:r w:rsidR="006C020D" w:rsidRPr="003D7B78">
        <w:rPr>
          <w:rFonts w:ascii="Calibri" w:hAnsi="Calibri" w:cs="Calibri"/>
        </w:rPr>
        <w:t xml:space="preserve">based on the objectives </w:t>
      </w:r>
      <w:r w:rsidR="00EF4D8D" w:rsidRPr="003D7B78">
        <w:rPr>
          <w:rFonts w:ascii="Calibri" w:hAnsi="Calibri" w:cs="Calibri"/>
        </w:rPr>
        <w:t>proposed in the application.</w:t>
      </w:r>
    </w:p>
    <w:p w14:paraId="4BC71876" w14:textId="6499C5EC" w:rsidR="00EF4D8D" w:rsidRPr="003D7B78" w:rsidRDefault="00E901C5" w:rsidP="00532644">
      <w:pPr>
        <w:pStyle w:val="ListParagraph"/>
        <w:numPr>
          <w:ilvl w:val="1"/>
          <w:numId w:val="10"/>
        </w:numPr>
        <w:spacing w:after="0" w:line="240" w:lineRule="auto"/>
        <w:jc w:val="both"/>
        <w:rPr>
          <w:rFonts w:ascii="Calibri" w:hAnsi="Calibri" w:cs="Calibri"/>
        </w:rPr>
      </w:pPr>
      <w:r w:rsidRPr="003D7B78">
        <w:rPr>
          <w:rFonts w:ascii="Calibri" w:hAnsi="Calibri" w:cs="Calibri"/>
        </w:rPr>
        <w:t>P</w:t>
      </w:r>
      <w:r w:rsidR="00EF4D8D" w:rsidRPr="003D7B78">
        <w:rPr>
          <w:rFonts w:ascii="Calibri" w:hAnsi="Calibri" w:cs="Calibri"/>
        </w:rPr>
        <w:t xml:space="preserve">articipate in periodic </w:t>
      </w:r>
      <w:r w:rsidR="00460D83" w:rsidRPr="003D7B78">
        <w:rPr>
          <w:rFonts w:ascii="Calibri" w:hAnsi="Calibri" w:cs="Calibri"/>
        </w:rPr>
        <w:t xml:space="preserve">evaluation and </w:t>
      </w:r>
      <w:r w:rsidR="00EF4D8D" w:rsidRPr="003D7B78">
        <w:rPr>
          <w:rFonts w:ascii="Calibri" w:hAnsi="Calibri" w:cs="Calibri"/>
        </w:rPr>
        <w:t xml:space="preserve">technical assistance sessions via </w:t>
      </w:r>
      <w:r w:rsidR="00480FBB" w:rsidRPr="003D7B78">
        <w:rPr>
          <w:rFonts w:ascii="Calibri" w:hAnsi="Calibri" w:cs="Calibri"/>
        </w:rPr>
        <w:t xml:space="preserve">email, </w:t>
      </w:r>
      <w:r w:rsidR="00EF4D8D" w:rsidRPr="003D7B78">
        <w:rPr>
          <w:rFonts w:ascii="Calibri" w:hAnsi="Calibri" w:cs="Calibri"/>
        </w:rPr>
        <w:t xml:space="preserve">conference call, </w:t>
      </w:r>
      <w:r w:rsidR="00480FBB" w:rsidRPr="003D7B78">
        <w:rPr>
          <w:rFonts w:ascii="Calibri" w:hAnsi="Calibri" w:cs="Calibri"/>
        </w:rPr>
        <w:t>web-based platform</w:t>
      </w:r>
      <w:r w:rsidR="00EF4D8D" w:rsidRPr="003D7B78">
        <w:rPr>
          <w:rFonts w:ascii="Calibri" w:hAnsi="Calibri" w:cs="Calibri"/>
        </w:rPr>
        <w:t>, or in-person to discuss project progress, successes, and challenges and/or receive technical assistance.</w:t>
      </w:r>
    </w:p>
    <w:p w14:paraId="4DC3EFA8" w14:textId="438251F2" w:rsidR="00127305" w:rsidRPr="003D7B78" w:rsidRDefault="00127305" w:rsidP="00532644">
      <w:pPr>
        <w:pStyle w:val="ListParagraph"/>
        <w:numPr>
          <w:ilvl w:val="1"/>
          <w:numId w:val="10"/>
        </w:numPr>
        <w:spacing w:after="0" w:line="240" w:lineRule="auto"/>
        <w:jc w:val="both"/>
        <w:rPr>
          <w:rFonts w:ascii="Calibri" w:hAnsi="Calibri" w:cs="Calibri"/>
        </w:rPr>
      </w:pPr>
      <w:r w:rsidRPr="003D7B78">
        <w:rPr>
          <w:rFonts w:ascii="Calibri" w:hAnsi="Calibri" w:cs="Calibri"/>
        </w:rPr>
        <w:t xml:space="preserve">Work with </w:t>
      </w:r>
      <w:r w:rsidR="00764B6A" w:rsidRPr="003D7B78">
        <w:rPr>
          <w:rFonts w:ascii="Calibri" w:hAnsi="Calibri" w:cs="Calibri"/>
        </w:rPr>
        <w:t xml:space="preserve">the </w:t>
      </w:r>
      <w:r w:rsidR="0071563D" w:rsidRPr="003D7B78">
        <w:rPr>
          <w:rFonts w:ascii="Calibri" w:hAnsi="Calibri" w:cs="Calibri"/>
        </w:rPr>
        <w:t>2304</w:t>
      </w:r>
      <w:r w:rsidRPr="003D7B78">
        <w:rPr>
          <w:rFonts w:ascii="Calibri" w:hAnsi="Calibri" w:cs="Calibri"/>
        </w:rPr>
        <w:t xml:space="preserve"> team to address workflow, </w:t>
      </w:r>
      <w:r w:rsidR="00510A5D" w:rsidRPr="003D7B78">
        <w:rPr>
          <w:rFonts w:ascii="Calibri" w:hAnsi="Calibri" w:cs="Calibri"/>
        </w:rPr>
        <w:t>electronic medical record (</w:t>
      </w:r>
      <w:r w:rsidRPr="003D7B78">
        <w:rPr>
          <w:rFonts w:ascii="Calibri" w:hAnsi="Calibri" w:cs="Calibri"/>
        </w:rPr>
        <w:t>EMR</w:t>
      </w:r>
      <w:r w:rsidR="00510A5D" w:rsidRPr="003D7B78">
        <w:rPr>
          <w:rFonts w:ascii="Calibri" w:hAnsi="Calibri" w:cs="Calibri"/>
        </w:rPr>
        <w:t>)</w:t>
      </w:r>
      <w:r w:rsidRPr="003D7B78">
        <w:rPr>
          <w:rFonts w:ascii="Calibri" w:hAnsi="Calibri" w:cs="Calibri"/>
        </w:rPr>
        <w:t xml:space="preserve"> concerns, and performance measures related to proposed activities.</w:t>
      </w:r>
    </w:p>
    <w:p w14:paraId="349AC704" w14:textId="6ECC647F" w:rsidR="00E901C5" w:rsidRPr="003D7B78" w:rsidRDefault="00E901C5" w:rsidP="00532644">
      <w:pPr>
        <w:pStyle w:val="ListParagraph"/>
        <w:numPr>
          <w:ilvl w:val="1"/>
          <w:numId w:val="10"/>
        </w:numPr>
        <w:spacing w:after="0" w:line="240" w:lineRule="auto"/>
        <w:jc w:val="both"/>
        <w:rPr>
          <w:rFonts w:ascii="Calibri" w:hAnsi="Calibri" w:cs="Calibri"/>
        </w:rPr>
      </w:pPr>
      <w:r w:rsidRPr="003D7B78">
        <w:rPr>
          <w:rFonts w:ascii="Calibri" w:hAnsi="Calibri" w:cs="Calibri"/>
        </w:rPr>
        <w:t>S</w:t>
      </w:r>
      <w:r w:rsidR="00201E3E" w:rsidRPr="003D7B78">
        <w:rPr>
          <w:rFonts w:ascii="Calibri" w:hAnsi="Calibri" w:cs="Calibri"/>
        </w:rPr>
        <w:t xml:space="preserve">erve as a data source for </w:t>
      </w:r>
      <w:r w:rsidR="00DF4607" w:rsidRPr="003D7B78">
        <w:rPr>
          <w:rFonts w:ascii="Calibri" w:hAnsi="Calibri" w:cs="Calibri"/>
        </w:rPr>
        <w:t xml:space="preserve">CDC </w:t>
      </w:r>
      <w:r w:rsidR="00BC300B" w:rsidRPr="003D7B78">
        <w:rPr>
          <w:rFonts w:ascii="Calibri" w:hAnsi="Calibri" w:cs="Calibri"/>
        </w:rPr>
        <w:t>DP</w:t>
      </w:r>
      <w:r w:rsidR="001D5619" w:rsidRPr="003D7B78">
        <w:rPr>
          <w:rFonts w:ascii="Calibri" w:hAnsi="Calibri" w:cs="Calibri"/>
        </w:rPr>
        <w:t>23-0004</w:t>
      </w:r>
      <w:r w:rsidR="00990C3F" w:rsidRPr="003D7B78">
        <w:rPr>
          <w:rFonts w:ascii="Calibri" w:hAnsi="Calibri" w:cs="Calibri"/>
        </w:rPr>
        <w:t xml:space="preserve"> </w:t>
      </w:r>
      <w:r w:rsidR="00DF4607" w:rsidRPr="003D7B78">
        <w:rPr>
          <w:rFonts w:ascii="Calibri" w:hAnsi="Calibri" w:cs="Calibri"/>
        </w:rPr>
        <w:t>required</w:t>
      </w:r>
      <w:r w:rsidR="00A575B9" w:rsidRPr="003D7B78">
        <w:rPr>
          <w:rFonts w:ascii="Calibri" w:hAnsi="Calibri" w:cs="Calibri"/>
        </w:rPr>
        <w:t xml:space="preserve"> performance measures.</w:t>
      </w:r>
    </w:p>
    <w:p w14:paraId="6E2E5418" w14:textId="5FB610F0" w:rsidR="00990C3F" w:rsidRPr="003D7B78" w:rsidRDefault="00E901C5" w:rsidP="00532644">
      <w:pPr>
        <w:pStyle w:val="ListParagraph"/>
        <w:numPr>
          <w:ilvl w:val="1"/>
          <w:numId w:val="10"/>
        </w:numPr>
        <w:spacing w:after="0" w:line="240" w:lineRule="auto"/>
        <w:jc w:val="both"/>
        <w:rPr>
          <w:rFonts w:ascii="Calibri" w:hAnsi="Calibri" w:cs="Calibri"/>
        </w:rPr>
      </w:pPr>
      <w:r w:rsidRPr="003D7B78">
        <w:rPr>
          <w:rFonts w:ascii="Calibri" w:hAnsi="Calibri" w:cs="Calibri"/>
        </w:rPr>
        <w:t>C</w:t>
      </w:r>
      <w:r w:rsidR="00990C3F" w:rsidRPr="003D7B78">
        <w:rPr>
          <w:rFonts w:ascii="Calibri" w:hAnsi="Calibri" w:cs="Calibri"/>
        </w:rPr>
        <w:t>omplete quarterly reports reviewing</w:t>
      </w:r>
      <w:r w:rsidR="001B49C3" w:rsidRPr="003D7B78">
        <w:rPr>
          <w:rFonts w:ascii="Calibri" w:hAnsi="Calibri" w:cs="Calibri"/>
        </w:rPr>
        <w:t xml:space="preserve"> progress, </w:t>
      </w:r>
      <w:r w:rsidR="00191D62" w:rsidRPr="003D7B78">
        <w:rPr>
          <w:rFonts w:ascii="Calibri" w:hAnsi="Calibri" w:cs="Calibri"/>
        </w:rPr>
        <w:t>success</w:t>
      </w:r>
      <w:r w:rsidR="00D4735A" w:rsidRPr="003D7B78">
        <w:rPr>
          <w:rFonts w:ascii="Calibri" w:hAnsi="Calibri" w:cs="Calibri"/>
        </w:rPr>
        <w:t>es</w:t>
      </w:r>
      <w:r w:rsidR="00191D62" w:rsidRPr="003D7B78">
        <w:rPr>
          <w:rFonts w:ascii="Calibri" w:hAnsi="Calibri" w:cs="Calibri"/>
        </w:rPr>
        <w:t xml:space="preserve">, </w:t>
      </w:r>
      <w:r w:rsidR="001B49C3" w:rsidRPr="003D7B78">
        <w:rPr>
          <w:rFonts w:ascii="Calibri" w:hAnsi="Calibri" w:cs="Calibri"/>
        </w:rPr>
        <w:t xml:space="preserve">barriers, </w:t>
      </w:r>
      <w:r w:rsidR="00191D62" w:rsidRPr="003D7B78">
        <w:rPr>
          <w:rFonts w:ascii="Calibri" w:hAnsi="Calibri" w:cs="Calibri"/>
        </w:rPr>
        <w:t>budget adherence, and program participation.</w:t>
      </w:r>
    </w:p>
    <w:p w14:paraId="12DE1C54" w14:textId="3F0051F9" w:rsidR="00191D62" w:rsidRPr="003D7B78" w:rsidRDefault="00036F73" w:rsidP="00532644">
      <w:pPr>
        <w:pStyle w:val="ListParagraph"/>
        <w:numPr>
          <w:ilvl w:val="1"/>
          <w:numId w:val="10"/>
        </w:numPr>
        <w:spacing w:after="0" w:line="240" w:lineRule="auto"/>
        <w:jc w:val="both"/>
        <w:rPr>
          <w:rFonts w:ascii="Calibri" w:hAnsi="Calibri" w:cs="Calibri"/>
        </w:rPr>
      </w:pPr>
      <w:r w:rsidRPr="003D7B78">
        <w:rPr>
          <w:rFonts w:ascii="Calibri" w:hAnsi="Calibri" w:cs="Calibri"/>
        </w:rPr>
        <w:t>S</w:t>
      </w:r>
      <w:r w:rsidR="00191D62" w:rsidRPr="003D7B78">
        <w:rPr>
          <w:rFonts w:ascii="Calibri" w:hAnsi="Calibri" w:cs="Calibri"/>
        </w:rPr>
        <w:t xml:space="preserve">ubmit </w:t>
      </w:r>
      <w:r w:rsidR="00D4735A" w:rsidRPr="003D7B78">
        <w:rPr>
          <w:rFonts w:ascii="Calibri" w:hAnsi="Calibri" w:cs="Calibri"/>
        </w:rPr>
        <w:t xml:space="preserve">at least </w:t>
      </w:r>
      <w:r w:rsidR="00191D62" w:rsidRPr="003D7B78">
        <w:rPr>
          <w:rFonts w:ascii="Calibri" w:hAnsi="Calibri" w:cs="Calibri"/>
        </w:rPr>
        <w:t xml:space="preserve">one success story </w:t>
      </w:r>
      <w:r w:rsidR="00D4735A" w:rsidRPr="003D7B78">
        <w:rPr>
          <w:rFonts w:ascii="Calibri" w:hAnsi="Calibri" w:cs="Calibri"/>
        </w:rPr>
        <w:t>per project period</w:t>
      </w:r>
      <w:r w:rsidR="00191D62" w:rsidRPr="003D7B78">
        <w:rPr>
          <w:rFonts w:ascii="Calibri" w:hAnsi="Calibri" w:cs="Calibri"/>
        </w:rPr>
        <w:t>.</w:t>
      </w:r>
    </w:p>
    <w:p w14:paraId="6433912A" w14:textId="624591E9" w:rsidR="00E901C5" w:rsidRPr="003D7B78" w:rsidRDefault="00E901C5" w:rsidP="00532644">
      <w:pPr>
        <w:pStyle w:val="ListParagraph"/>
        <w:numPr>
          <w:ilvl w:val="1"/>
          <w:numId w:val="10"/>
        </w:numPr>
        <w:spacing w:after="0" w:line="240" w:lineRule="auto"/>
        <w:jc w:val="both"/>
        <w:rPr>
          <w:rFonts w:ascii="Calibri" w:hAnsi="Calibri" w:cs="Calibri"/>
        </w:rPr>
      </w:pPr>
      <w:r w:rsidRPr="003D7B78">
        <w:rPr>
          <w:rFonts w:ascii="Calibri" w:hAnsi="Calibri" w:cs="Calibri"/>
        </w:rPr>
        <w:t xml:space="preserve">Assist with </w:t>
      </w:r>
      <w:r w:rsidR="0014768C" w:rsidRPr="003D7B78">
        <w:rPr>
          <w:rFonts w:ascii="Calibri" w:hAnsi="Calibri" w:cs="Calibri"/>
        </w:rPr>
        <w:t>advancing</w:t>
      </w:r>
      <w:r w:rsidRPr="003D7B78">
        <w:rPr>
          <w:rFonts w:ascii="Calibri" w:hAnsi="Calibri" w:cs="Calibri"/>
        </w:rPr>
        <w:t xml:space="preserve"> the statewide cardiovascular strategic plan by participating in the Cardiovascular Collaborative.</w:t>
      </w:r>
    </w:p>
    <w:p w14:paraId="45ECFBEF" w14:textId="3D11B233" w:rsidR="00EF4D8D" w:rsidRPr="003D7B78" w:rsidRDefault="00036F73" w:rsidP="000A0CE3">
      <w:pPr>
        <w:pStyle w:val="ListParagraph"/>
        <w:numPr>
          <w:ilvl w:val="1"/>
          <w:numId w:val="10"/>
        </w:numPr>
        <w:spacing w:line="240" w:lineRule="auto"/>
        <w:jc w:val="both"/>
        <w:rPr>
          <w:rFonts w:ascii="Calibri" w:hAnsi="Calibri" w:cs="Calibri"/>
        </w:rPr>
      </w:pPr>
      <w:r w:rsidRPr="003D7B78">
        <w:rPr>
          <w:rFonts w:ascii="Calibri" w:hAnsi="Calibri" w:cs="Calibri"/>
        </w:rPr>
        <w:t>U</w:t>
      </w:r>
      <w:r w:rsidR="00EF4D8D" w:rsidRPr="003D7B78">
        <w:rPr>
          <w:rFonts w:ascii="Calibri" w:hAnsi="Calibri" w:cs="Calibri"/>
        </w:rPr>
        <w:t>tilize all funds</w:t>
      </w:r>
      <w:r w:rsidR="0048339E" w:rsidRPr="003D7B78">
        <w:rPr>
          <w:rFonts w:ascii="Calibri" w:hAnsi="Calibri" w:cs="Calibri"/>
        </w:rPr>
        <w:t xml:space="preserve"> within the specified project period</w:t>
      </w:r>
      <w:r w:rsidR="00EF4D8D" w:rsidRPr="003D7B78">
        <w:rPr>
          <w:rFonts w:ascii="Calibri" w:hAnsi="Calibri" w:cs="Calibri"/>
        </w:rPr>
        <w:t>; carryover will not be allowed.</w:t>
      </w:r>
    </w:p>
    <w:p w14:paraId="2F89D3BF" w14:textId="77777777" w:rsidR="00EF4D8D" w:rsidRPr="003D7B78" w:rsidRDefault="00EF4D8D" w:rsidP="00127305">
      <w:pPr>
        <w:shd w:val="clear" w:color="auto" w:fill="326295"/>
        <w:rPr>
          <w:rFonts w:ascii="Calibri" w:hAnsi="Calibri" w:cs="Calibri"/>
          <w:b/>
          <w:bCs/>
          <w:color w:val="FFFFFF" w:themeColor="background1"/>
        </w:rPr>
      </w:pPr>
      <w:r w:rsidRPr="003D7B78">
        <w:rPr>
          <w:rFonts w:ascii="Calibri" w:hAnsi="Calibri" w:cs="Calibri"/>
          <w:b/>
          <w:bCs/>
          <w:color w:val="FFFFFF" w:themeColor="background1"/>
        </w:rPr>
        <w:t>Reporting Requirements:</w:t>
      </w:r>
    </w:p>
    <w:p w14:paraId="69D2C89D" w14:textId="1246FE85" w:rsidR="000E104B" w:rsidRPr="003D7B78" w:rsidRDefault="007B6BA3" w:rsidP="00532644">
      <w:pPr>
        <w:pStyle w:val="ListParagraph"/>
        <w:numPr>
          <w:ilvl w:val="0"/>
          <w:numId w:val="11"/>
        </w:numPr>
        <w:spacing w:after="0" w:line="240" w:lineRule="auto"/>
        <w:jc w:val="both"/>
        <w:rPr>
          <w:rFonts w:ascii="Calibri" w:hAnsi="Calibri" w:cs="Calibri"/>
        </w:rPr>
      </w:pPr>
      <w:r w:rsidRPr="003D7B78">
        <w:rPr>
          <w:rFonts w:ascii="Calibri" w:hAnsi="Calibri" w:cs="Calibri"/>
        </w:rPr>
        <w:t>P</w:t>
      </w:r>
      <w:r w:rsidR="0078315C" w:rsidRPr="003D7B78">
        <w:rPr>
          <w:rFonts w:ascii="Calibri" w:hAnsi="Calibri" w:cs="Calibri"/>
        </w:rPr>
        <w:t xml:space="preserve">rogress </w:t>
      </w:r>
      <w:r w:rsidR="003D1BF9" w:rsidRPr="003D7B78">
        <w:rPr>
          <w:rFonts w:ascii="Calibri" w:hAnsi="Calibri" w:cs="Calibri"/>
        </w:rPr>
        <w:t>updates (</w:t>
      </w:r>
      <w:r w:rsidR="003032B2" w:rsidRPr="003D7B78">
        <w:rPr>
          <w:rFonts w:ascii="Calibri" w:hAnsi="Calibri" w:cs="Calibri"/>
        </w:rPr>
        <w:t xml:space="preserve">phone </w:t>
      </w:r>
      <w:r w:rsidR="003D1BF9" w:rsidRPr="003D7B78">
        <w:rPr>
          <w:rFonts w:ascii="Calibri" w:hAnsi="Calibri" w:cs="Calibri"/>
        </w:rPr>
        <w:t>calls, emails, etc.)</w:t>
      </w:r>
      <w:r w:rsidR="0078315C" w:rsidRPr="003D7B78">
        <w:rPr>
          <w:rFonts w:ascii="Calibri" w:hAnsi="Calibri" w:cs="Calibri"/>
        </w:rPr>
        <w:t xml:space="preserve"> with the </w:t>
      </w:r>
      <w:r w:rsidR="001D5619" w:rsidRPr="003D7B78">
        <w:rPr>
          <w:rFonts w:ascii="Calibri" w:hAnsi="Calibri" w:cs="Calibri"/>
        </w:rPr>
        <w:t>2304</w:t>
      </w:r>
      <w:r w:rsidR="0078315C" w:rsidRPr="003D7B78">
        <w:rPr>
          <w:rFonts w:ascii="Calibri" w:hAnsi="Calibri" w:cs="Calibri"/>
        </w:rPr>
        <w:t xml:space="preserve"> team are required. </w:t>
      </w:r>
      <w:r w:rsidR="003D1BF9" w:rsidRPr="003D7B78">
        <w:rPr>
          <w:rFonts w:ascii="Calibri" w:hAnsi="Calibri" w:cs="Calibri"/>
        </w:rPr>
        <w:t>Update sessions</w:t>
      </w:r>
      <w:r w:rsidRPr="003D7B78">
        <w:rPr>
          <w:rFonts w:ascii="Calibri" w:hAnsi="Calibri" w:cs="Calibri"/>
        </w:rPr>
        <w:t xml:space="preserve"> will vary from every other week to quarterly, depending on </w:t>
      </w:r>
      <w:r w:rsidR="00076450" w:rsidRPr="003D7B78">
        <w:rPr>
          <w:rFonts w:ascii="Calibri" w:hAnsi="Calibri" w:cs="Calibri"/>
        </w:rPr>
        <w:t xml:space="preserve">the </w:t>
      </w:r>
      <w:r w:rsidRPr="003D7B78">
        <w:rPr>
          <w:rFonts w:ascii="Calibri" w:hAnsi="Calibri" w:cs="Calibri"/>
        </w:rPr>
        <w:t xml:space="preserve">status of </w:t>
      </w:r>
      <w:r w:rsidR="00076450" w:rsidRPr="003D7B78">
        <w:rPr>
          <w:rFonts w:ascii="Calibri" w:hAnsi="Calibri" w:cs="Calibri"/>
        </w:rPr>
        <w:t xml:space="preserve">the </w:t>
      </w:r>
      <w:r w:rsidRPr="003D7B78">
        <w:rPr>
          <w:rFonts w:ascii="Calibri" w:hAnsi="Calibri" w:cs="Calibri"/>
        </w:rPr>
        <w:t xml:space="preserve">SMBP program and partner needs. </w:t>
      </w:r>
    </w:p>
    <w:p w14:paraId="73EACA00" w14:textId="21FB911B" w:rsidR="00A10F2E" w:rsidRPr="003D7B78" w:rsidRDefault="00A10F2E" w:rsidP="00532644">
      <w:pPr>
        <w:pStyle w:val="ListParagraph"/>
        <w:numPr>
          <w:ilvl w:val="0"/>
          <w:numId w:val="11"/>
        </w:numPr>
        <w:spacing w:after="0" w:line="240" w:lineRule="auto"/>
        <w:jc w:val="both"/>
        <w:rPr>
          <w:rFonts w:ascii="Calibri" w:hAnsi="Calibri" w:cs="Calibri"/>
        </w:rPr>
      </w:pPr>
      <w:r w:rsidRPr="003D7B78">
        <w:rPr>
          <w:rFonts w:ascii="Calibri" w:hAnsi="Calibri" w:cs="Calibri"/>
        </w:rPr>
        <w:t xml:space="preserve">Written monthly data submission to include </w:t>
      </w:r>
      <w:r w:rsidR="0014768C" w:rsidRPr="003D7B78">
        <w:rPr>
          <w:rFonts w:ascii="Calibri" w:hAnsi="Calibri" w:cs="Calibri"/>
        </w:rPr>
        <w:t xml:space="preserve">the </w:t>
      </w:r>
      <w:r w:rsidRPr="003D7B78">
        <w:rPr>
          <w:rFonts w:ascii="Calibri" w:hAnsi="Calibri" w:cs="Calibri"/>
        </w:rPr>
        <w:t xml:space="preserve">number </w:t>
      </w:r>
      <w:r w:rsidR="00076450" w:rsidRPr="003D7B78">
        <w:rPr>
          <w:rFonts w:ascii="Calibri" w:hAnsi="Calibri" w:cs="Calibri"/>
        </w:rPr>
        <w:t xml:space="preserve">of </w:t>
      </w:r>
      <w:r w:rsidRPr="003D7B78">
        <w:rPr>
          <w:rFonts w:ascii="Calibri" w:hAnsi="Calibri" w:cs="Calibri"/>
        </w:rPr>
        <w:t>participants enrolled in the program.</w:t>
      </w:r>
    </w:p>
    <w:p w14:paraId="558D0AA5" w14:textId="4C8E4856" w:rsidR="00EF4D8D" w:rsidRPr="003D7B78" w:rsidRDefault="000E104B" w:rsidP="00532644">
      <w:pPr>
        <w:pStyle w:val="ListParagraph"/>
        <w:numPr>
          <w:ilvl w:val="0"/>
          <w:numId w:val="11"/>
        </w:numPr>
        <w:spacing w:after="0" w:line="240" w:lineRule="auto"/>
        <w:jc w:val="both"/>
        <w:rPr>
          <w:rFonts w:ascii="Calibri" w:hAnsi="Calibri" w:cs="Calibri"/>
        </w:rPr>
      </w:pPr>
      <w:r w:rsidRPr="003D7B78">
        <w:rPr>
          <w:rFonts w:ascii="Calibri" w:hAnsi="Calibri" w:cs="Calibri"/>
        </w:rPr>
        <w:t>W</w:t>
      </w:r>
      <w:r w:rsidR="008E4D29" w:rsidRPr="003D7B78">
        <w:rPr>
          <w:rFonts w:ascii="Calibri" w:hAnsi="Calibri" w:cs="Calibri"/>
        </w:rPr>
        <w:t xml:space="preserve">ritten </w:t>
      </w:r>
      <w:r w:rsidR="0078315C" w:rsidRPr="003D7B78">
        <w:rPr>
          <w:rFonts w:ascii="Calibri" w:hAnsi="Calibri" w:cs="Calibri"/>
        </w:rPr>
        <w:t>q</w:t>
      </w:r>
      <w:r w:rsidR="00EF4D8D" w:rsidRPr="003D7B78">
        <w:rPr>
          <w:rFonts w:ascii="Calibri" w:hAnsi="Calibri" w:cs="Calibri"/>
        </w:rPr>
        <w:t xml:space="preserve">uarterly reports are required of each funded applicant. Quarterly reports shall describe 1) qualitative and quantitative progress toward target outputs and outcomes, 2) progress made toward implementation of </w:t>
      </w:r>
      <w:r w:rsidR="00076450" w:rsidRPr="003D7B78">
        <w:rPr>
          <w:rFonts w:ascii="Calibri" w:hAnsi="Calibri" w:cs="Calibri"/>
        </w:rPr>
        <w:t xml:space="preserve">the </w:t>
      </w:r>
      <w:r w:rsidR="00EF4D8D" w:rsidRPr="003D7B78">
        <w:rPr>
          <w:rFonts w:ascii="Calibri" w:hAnsi="Calibri" w:cs="Calibri"/>
        </w:rPr>
        <w:t>intervention, 3) successes and/or barriers</w:t>
      </w:r>
      <w:r w:rsidR="00724C14" w:rsidRPr="003D7B78">
        <w:rPr>
          <w:rFonts w:ascii="Calibri" w:hAnsi="Calibri" w:cs="Calibri"/>
        </w:rPr>
        <w:t xml:space="preserve">, </w:t>
      </w:r>
      <w:r w:rsidR="003032B2" w:rsidRPr="003D7B78">
        <w:rPr>
          <w:rFonts w:ascii="Calibri" w:hAnsi="Calibri" w:cs="Calibri"/>
        </w:rPr>
        <w:t xml:space="preserve">4) overall program participation, </w:t>
      </w:r>
      <w:r w:rsidR="00724C14" w:rsidRPr="003D7B78">
        <w:rPr>
          <w:rFonts w:ascii="Calibri" w:hAnsi="Calibri" w:cs="Calibri"/>
        </w:rPr>
        <w:t xml:space="preserve">and </w:t>
      </w:r>
      <w:r w:rsidR="003032B2" w:rsidRPr="003D7B78">
        <w:rPr>
          <w:rFonts w:ascii="Calibri" w:hAnsi="Calibri" w:cs="Calibri"/>
        </w:rPr>
        <w:t>5</w:t>
      </w:r>
      <w:r w:rsidR="00724C14" w:rsidRPr="003D7B78">
        <w:rPr>
          <w:rFonts w:ascii="Calibri" w:hAnsi="Calibri" w:cs="Calibri"/>
        </w:rPr>
        <w:t>)</w:t>
      </w:r>
      <w:r w:rsidR="00802CA4" w:rsidRPr="003D7B78">
        <w:rPr>
          <w:rFonts w:ascii="Calibri" w:hAnsi="Calibri" w:cs="Calibri"/>
        </w:rPr>
        <w:t xml:space="preserve"> budget adherence</w:t>
      </w:r>
      <w:r w:rsidR="00EF4D8D" w:rsidRPr="003D7B78">
        <w:rPr>
          <w:rFonts w:ascii="Calibri" w:hAnsi="Calibri" w:cs="Calibri"/>
        </w:rPr>
        <w:t xml:space="preserve">. </w:t>
      </w:r>
    </w:p>
    <w:p w14:paraId="1EDE47FE" w14:textId="09FF87B1" w:rsidR="00EF4D8D" w:rsidRPr="003D7B78" w:rsidRDefault="00EF4D8D" w:rsidP="00532644">
      <w:pPr>
        <w:pStyle w:val="ListParagraph"/>
        <w:numPr>
          <w:ilvl w:val="0"/>
          <w:numId w:val="11"/>
        </w:numPr>
        <w:spacing w:after="0" w:line="240" w:lineRule="auto"/>
        <w:jc w:val="both"/>
        <w:rPr>
          <w:rFonts w:ascii="Calibri" w:hAnsi="Calibri" w:cs="Calibri"/>
        </w:rPr>
      </w:pPr>
      <w:r w:rsidRPr="003D7B78">
        <w:rPr>
          <w:rFonts w:ascii="Calibri" w:hAnsi="Calibri" w:cs="Calibri"/>
        </w:rPr>
        <w:t>Technical assistance will be provided to funded sites to complete required reporting.</w:t>
      </w:r>
      <w:r w:rsidR="003C0861" w:rsidRPr="003D7B78">
        <w:rPr>
          <w:rFonts w:ascii="Calibri" w:hAnsi="Calibri" w:cs="Calibri"/>
        </w:rPr>
        <w:t xml:space="preserve"> Reporting templates will be provided.</w:t>
      </w:r>
    </w:p>
    <w:p w14:paraId="507C8BE7" w14:textId="03E7DEA7" w:rsidR="00EF4D8D" w:rsidRPr="003D7B78" w:rsidRDefault="00EF4D8D" w:rsidP="00532644">
      <w:pPr>
        <w:pStyle w:val="ListParagraph"/>
        <w:numPr>
          <w:ilvl w:val="0"/>
          <w:numId w:val="11"/>
        </w:numPr>
        <w:spacing w:after="0" w:line="240" w:lineRule="auto"/>
        <w:jc w:val="both"/>
        <w:rPr>
          <w:rFonts w:ascii="Calibri" w:hAnsi="Calibri" w:cs="Calibri"/>
        </w:rPr>
      </w:pPr>
      <w:r w:rsidRPr="003D7B78">
        <w:rPr>
          <w:rFonts w:ascii="Calibri" w:hAnsi="Calibri" w:cs="Calibri"/>
        </w:rPr>
        <w:t>Awardees must submit a</w:t>
      </w:r>
      <w:r w:rsidR="003C0861" w:rsidRPr="003D7B78">
        <w:rPr>
          <w:rFonts w:ascii="Calibri" w:hAnsi="Calibri" w:cs="Calibri"/>
        </w:rPr>
        <w:t>t least one</w:t>
      </w:r>
      <w:r w:rsidRPr="003D7B78">
        <w:rPr>
          <w:rFonts w:ascii="Calibri" w:hAnsi="Calibri" w:cs="Calibri"/>
        </w:rPr>
        <w:t xml:space="preserve"> success story using the </w:t>
      </w:r>
      <w:r w:rsidR="00041982" w:rsidRPr="003D7B78">
        <w:rPr>
          <w:rFonts w:ascii="Calibri" w:hAnsi="Calibri" w:cs="Calibri"/>
        </w:rPr>
        <w:t xml:space="preserve">SD </w:t>
      </w:r>
      <w:r w:rsidR="00076450" w:rsidRPr="003D7B78">
        <w:rPr>
          <w:rFonts w:ascii="Calibri" w:hAnsi="Calibri" w:cs="Calibri"/>
        </w:rPr>
        <w:t>DOH-provided</w:t>
      </w:r>
      <w:r w:rsidR="00872627" w:rsidRPr="003D7B78">
        <w:rPr>
          <w:rFonts w:ascii="Calibri" w:hAnsi="Calibri" w:cs="Calibri"/>
        </w:rPr>
        <w:t xml:space="preserve"> </w:t>
      </w:r>
      <w:r w:rsidRPr="003D7B78">
        <w:rPr>
          <w:rFonts w:ascii="Calibri" w:hAnsi="Calibri" w:cs="Calibri"/>
        </w:rPr>
        <w:t xml:space="preserve">success story template </w:t>
      </w:r>
      <w:r w:rsidR="003C0861" w:rsidRPr="003D7B78">
        <w:rPr>
          <w:rFonts w:ascii="Calibri" w:hAnsi="Calibri" w:cs="Calibri"/>
        </w:rPr>
        <w:t>by the end of the project period</w:t>
      </w:r>
      <w:r w:rsidRPr="003D7B78">
        <w:rPr>
          <w:rFonts w:ascii="Calibri" w:hAnsi="Calibri" w:cs="Calibri"/>
        </w:rPr>
        <w:t xml:space="preserve">; the awardees </w:t>
      </w:r>
      <w:r w:rsidR="00076450" w:rsidRPr="003D7B78">
        <w:rPr>
          <w:rFonts w:ascii="Calibri" w:hAnsi="Calibri" w:cs="Calibri"/>
        </w:rPr>
        <w:t>permit</w:t>
      </w:r>
      <w:r w:rsidRPr="003D7B78">
        <w:rPr>
          <w:rFonts w:ascii="Calibri" w:hAnsi="Calibri" w:cs="Calibri"/>
        </w:rPr>
        <w:t xml:space="preserve"> to share this story. </w:t>
      </w:r>
    </w:p>
    <w:p w14:paraId="550FF256" w14:textId="71555F51" w:rsidR="004A7020" w:rsidRPr="003D7B78" w:rsidRDefault="004A7020" w:rsidP="000A0CE3">
      <w:pPr>
        <w:pStyle w:val="ListParagraph"/>
        <w:numPr>
          <w:ilvl w:val="0"/>
          <w:numId w:val="11"/>
        </w:numPr>
        <w:spacing w:line="240" w:lineRule="auto"/>
        <w:jc w:val="both"/>
        <w:rPr>
          <w:rFonts w:ascii="Calibri" w:hAnsi="Calibri" w:cs="Calibri"/>
        </w:rPr>
      </w:pPr>
      <w:r w:rsidRPr="003D7B78">
        <w:rPr>
          <w:rFonts w:ascii="Calibri" w:hAnsi="Calibri" w:cs="Calibri"/>
        </w:rPr>
        <w:t xml:space="preserve">Awardees </w:t>
      </w:r>
      <w:r w:rsidR="00076450" w:rsidRPr="003D7B78">
        <w:rPr>
          <w:rFonts w:ascii="Calibri" w:hAnsi="Calibri" w:cs="Calibri"/>
        </w:rPr>
        <w:t>must</w:t>
      </w:r>
      <w:r w:rsidRPr="003D7B78">
        <w:rPr>
          <w:rFonts w:ascii="Calibri" w:hAnsi="Calibri" w:cs="Calibri"/>
        </w:rPr>
        <w:t xml:space="preserve"> submit data for </w:t>
      </w:r>
      <w:r w:rsidR="006222A5" w:rsidRPr="003D7B78">
        <w:rPr>
          <w:rFonts w:ascii="Calibri" w:hAnsi="Calibri" w:cs="Calibri"/>
        </w:rPr>
        <w:t>DP</w:t>
      </w:r>
      <w:r w:rsidR="00076901" w:rsidRPr="003D7B78">
        <w:rPr>
          <w:rFonts w:ascii="Calibri" w:hAnsi="Calibri" w:cs="Calibri"/>
        </w:rPr>
        <w:t>23-0004</w:t>
      </w:r>
      <w:r w:rsidR="006222A5" w:rsidRPr="003D7B78">
        <w:rPr>
          <w:rFonts w:ascii="Calibri" w:hAnsi="Calibri" w:cs="Calibri"/>
        </w:rPr>
        <w:t xml:space="preserve"> blood pressure, </w:t>
      </w:r>
      <w:r w:rsidR="003C0861" w:rsidRPr="003D7B78">
        <w:rPr>
          <w:rFonts w:ascii="Calibri" w:hAnsi="Calibri" w:cs="Calibri"/>
        </w:rPr>
        <w:t>cholesterol,</w:t>
      </w:r>
      <w:r w:rsidR="006222A5" w:rsidRPr="003D7B78">
        <w:rPr>
          <w:rFonts w:ascii="Calibri" w:hAnsi="Calibri" w:cs="Calibri"/>
        </w:rPr>
        <w:t xml:space="preserve"> and diabetes</w:t>
      </w:r>
      <w:r w:rsidRPr="003D7B78">
        <w:rPr>
          <w:rFonts w:ascii="Calibri" w:hAnsi="Calibri" w:cs="Calibri"/>
        </w:rPr>
        <w:t xml:space="preserve"> performance measures (as app</w:t>
      </w:r>
      <w:r w:rsidR="003C0861" w:rsidRPr="003D7B78">
        <w:rPr>
          <w:rFonts w:ascii="Calibri" w:hAnsi="Calibri" w:cs="Calibri"/>
        </w:rPr>
        <w:t>licable</w:t>
      </w:r>
      <w:r w:rsidRPr="003D7B78">
        <w:rPr>
          <w:rFonts w:ascii="Calibri" w:hAnsi="Calibri" w:cs="Calibri"/>
        </w:rPr>
        <w:t>)</w:t>
      </w:r>
      <w:r w:rsidR="006D2E3F" w:rsidRPr="003D7B78">
        <w:rPr>
          <w:rFonts w:ascii="Calibri" w:hAnsi="Calibri" w:cs="Calibri"/>
        </w:rPr>
        <w:t>.</w:t>
      </w:r>
    </w:p>
    <w:p w14:paraId="20A47321" w14:textId="2AF10CE0" w:rsidR="0025070F" w:rsidRPr="003D7B78" w:rsidRDefault="0025070F" w:rsidP="00872627">
      <w:pPr>
        <w:shd w:val="clear" w:color="auto" w:fill="326295"/>
        <w:rPr>
          <w:rFonts w:ascii="Calibri" w:hAnsi="Calibri" w:cs="Calibri"/>
          <w:b/>
          <w:bCs/>
          <w:color w:val="FFFFFF" w:themeColor="background1"/>
        </w:rPr>
      </w:pPr>
      <w:r w:rsidRPr="003D7B78">
        <w:rPr>
          <w:rFonts w:ascii="Calibri" w:hAnsi="Calibri" w:cs="Calibri"/>
          <w:b/>
          <w:bCs/>
          <w:color w:val="FFFFFF" w:themeColor="background1"/>
        </w:rPr>
        <w:t>Technical Assistance</w:t>
      </w:r>
    </w:p>
    <w:p w14:paraId="5FE17814" w14:textId="39C7ED55" w:rsidR="0025070F" w:rsidRPr="003D7B78" w:rsidRDefault="0025070F" w:rsidP="00532644">
      <w:pPr>
        <w:pStyle w:val="ListParagraph"/>
        <w:numPr>
          <w:ilvl w:val="0"/>
          <w:numId w:val="12"/>
        </w:numPr>
        <w:spacing w:after="0" w:line="240" w:lineRule="auto"/>
        <w:jc w:val="both"/>
        <w:rPr>
          <w:rFonts w:ascii="Calibri" w:hAnsi="Calibri" w:cs="Calibri"/>
        </w:rPr>
      </w:pPr>
      <w:r w:rsidRPr="003D7B78">
        <w:rPr>
          <w:rFonts w:ascii="Calibri" w:hAnsi="Calibri" w:cs="Calibri"/>
        </w:rPr>
        <w:t>Technical assistance will be provided to all interested applicants throughout the application period. Contact</w:t>
      </w:r>
      <w:r w:rsidR="50274308" w:rsidRPr="003D7B78">
        <w:rPr>
          <w:rFonts w:ascii="Calibri" w:hAnsi="Calibri" w:cs="Calibri"/>
        </w:rPr>
        <w:t xml:space="preserve"> </w:t>
      </w:r>
      <w:r w:rsidR="50274308" w:rsidRPr="003D7B78">
        <w:rPr>
          <w:rFonts w:ascii="Calibri" w:eastAsia="Calibri" w:hAnsi="Calibri" w:cs="Calibri"/>
        </w:rPr>
        <w:t>Brianne Holbeck at 605.367.7207 or Brianne.Holbeck@state.sd.us</w:t>
      </w:r>
      <w:r w:rsidRPr="003D7B78">
        <w:rPr>
          <w:rFonts w:ascii="Calibri" w:hAnsi="Calibri" w:cs="Calibri"/>
        </w:rPr>
        <w:t xml:space="preserve"> for assistance. </w:t>
      </w:r>
    </w:p>
    <w:p w14:paraId="67C86EDB" w14:textId="33DD13CE" w:rsidR="0025070F" w:rsidRPr="003D7B78" w:rsidRDefault="0025070F" w:rsidP="00532644">
      <w:pPr>
        <w:pStyle w:val="ListParagraph"/>
        <w:numPr>
          <w:ilvl w:val="0"/>
          <w:numId w:val="12"/>
        </w:numPr>
        <w:spacing w:after="0" w:line="240" w:lineRule="auto"/>
        <w:jc w:val="both"/>
        <w:rPr>
          <w:rFonts w:ascii="Calibri" w:hAnsi="Calibri" w:cs="Calibri"/>
        </w:rPr>
      </w:pPr>
      <w:r w:rsidRPr="003D7B78">
        <w:rPr>
          <w:rFonts w:ascii="Calibri" w:hAnsi="Calibri" w:cs="Calibri"/>
        </w:rPr>
        <w:t xml:space="preserve">Technical assistance will be provided to awardees throughout the </w:t>
      </w:r>
      <w:r w:rsidR="00872627" w:rsidRPr="003D7B78">
        <w:rPr>
          <w:rFonts w:ascii="Calibri" w:hAnsi="Calibri" w:cs="Calibri"/>
        </w:rPr>
        <w:t>project</w:t>
      </w:r>
      <w:r w:rsidRPr="003D7B78">
        <w:rPr>
          <w:rFonts w:ascii="Calibri" w:hAnsi="Calibri" w:cs="Calibri"/>
        </w:rPr>
        <w:t xml:space="preserve"> period by the SD DOH staff</w:t>
      </w:r>
      <w:r w:rsidR="00271DA1" w:rsidRPr="003D7B78">
        <w:rPr>
          <w:rFonts w:ascii="Calibri" w:hAnsi="Calibri" w:cs="Calibri"/>
        </w:rPr>
        <w:t xml:space="preserve"> and additional partners as ne</w:t>
      </w:r>
      <w:r w:rsidR="0082432C" w:rsidRPr="003D7B78">
        <w:rPr>
          <w:rFonts w:ascii="Calibri" w:hAnsi="Calibri" w:cs="Calibri"/>
        </w:rPr>
        <w:t>eded</w:t>
      </w:r>
      <w:r w:rsidRPr="003D7B78">
        <w:rPr>
          <w:rFonts w:ascii="Calibri" w:hAnsi="Calibri" w:cs="Calibri"/>
        </w:rPr>
        <w:t>.</w:t>
      </w:r>
    </w:p>
    <w:p w14:paraId="0F51AE5D" w14:textId="45E89F29" w:rsidR="0025070F" w:rsidRPr="003D7B78" w:rsidRDefault="0025070F" w:rsidP="00532644">
      <w:pPr>
        <w:pStyle w:val="ListParagraph"/>
        <w:numPr>
          <w:ilvl w:val="0"/>
          <w:numId w:val="12"/>
        </w:numPr>
        <w:spacing w:after="0" w:line="240" w:lineRule="auto"/>
        <w:jc w:val="both"/>
        <w:rPr>
          <w:rFonts w:ascii="Calibri" w:hAnsi="Calibri" w:cs="Calibri"/>
        </w:rPr>
      </w:pPr>
      <w:r w:rsidRPr="003D7B78">
        <w:rPr>
          <w:rFonts w:ascii="Calibri" w:hAnsi="Calibri" w:cs="Calibri"/>
        </w:rPr>
        <w:t xml:space="preserve">Evaluation support will be provided throughout the </w:t>
      </w:r>
      <w:r w:rsidR="00961089" w:rsidRPr="003D7B78">
        <w:rPr>
          <w:rFonts w:ascii="Calibri" w:hAnsi="Calibri" w:cs="Calibri"/>
        </w:rPr>
        <w:t xml:space="preserve">project </w:t>
      </w:r>
      <w:r w:rsidRPr="003D7B78">
        <w:rPr>
          <w:rFonts w:ascii="Calibri" w:hAnsi="Calibri" w:cs="Calibri"/>
        </w:rPr>
        <w:t xml:space="preserve">period </w:t>
      </w:r>
      <w:r w:rsidR="008A7AE2" w:rsidRPr="003D7B78">
        <w:rPr>
          <w:rFonts w:ascii="Calibri" w:hAnsi="Calibri" w:cs="Calibri"/>
        </w:rPr>
        <w:t xml:space="preserve">as needed </w:t>
      </w:r>
      <w:r w:rsidRPr="003D7B78">
        <w:rPr>
          <w:rFonts w:ascii="Calibri" w:hAnsi="Calibri" w:cs="Calibri"/>
        </w:rPr>
        <w:t xml:space="preserve">by </w:t>
      </w:r>
      <w:r w:rsidR="00093487" w:rsidRPr="003D7B78">
        <w:rPr>
          <w:rFonts w:ascii="Calibri" w:hAnsi="Calibri" w:cs="Calibri"/>
        </w:rPr>
        <w:t>the SD DOH external evaluator</w:t>
      </w:r>
      <w:r w:rsidRPr="003D7B78">
        <w:rPr>
          <w:rFonts w:ascii="Calibri" w:hAnsi="Calibri" w:cs="Calibri"/>
        </w:rPr>
        <w:t>.</w:t>
      </w:r>
    </w:p>
    <w:p w14:paraId="4B9AE15A" w14:textId="116CCE35" w:rsidR="0025070F" w:rsidRPr="003D7B78" w:rsidRDefault="0025070F" w:rsidP="000A0CE3">
      <w:pPr>
        <w:pStyle w:val="ListParagraph"/>
        <w:numPr>
          <w:ilvl w:val="0"/>
          <w:numId w:val="12"/>
        </w:numPr>
        <w:spacing w:line="240" w:lineRule="auto"/>
        <w:jc w:val="both"/>
        <w:rPr>
          <w:rFonts w:ascii="Calibri" w:hAnsi="Calibri" w:cs="Calibri"/>
        </w:rPr>
      </w:pPr>
      <w:r w:rsidRPr="003D7B78">
        <w:rPr>
          <w:rFonts w:ascii="Calibri" w:hAnsi="Calibri" w:cs="Calibri"/>
        </w:rPr>
        <w:t>Brochures, posters, other educational materials</w:t>
      </w:r>
      <w:r w:rsidR="004150DD" w:rsidRPr="003D7B78">
        <w:rPr>
          <w:rFonts w:ascii="Calibri" w:hAnsi="Calibri" w:cs="Calibri"/>
        </w:rPr>
        <w:t xml:space="preserve">, and </w:t>
      </w:r>
      <w:r w:rsidR="00076450" w:rsidRPr="003D7B78">
        <w:rPr>
          <w:rFonts w:ascii="Calibri" w:hAnsi="Calibri" w:cs="Calibri"/>
        </w:rPr>
        <w:t xml:space="preserve">training </w:t>
      </w:r>
      <w:r w:rsidRPr="003D7B78">
        <w:rPr>
          <w:rFonts w:ascii="Calibri" w:hAnsi="Calibri" w:cs="Calibri"/>
        </w:rPr>
        <w:t xml:space="preserve">will be provided during the </w:t>
      </w:r>
      <w:r w:rsidR="00961089" w:rsidRPr="003D7B78">
        <w:rPr>
          <w:rFonts w:ascii="Calibri" w:hAnsi="Calibri" w:cs="Calibri"/>
        </w:rPr>
        <w:t>project</w:t>
      </w:r>
      <w:r w:rsidRPr="003D7B78">
        <w:rPr>
          <w:rFonts w:ascii="Calibri" w:hAnsi="Calibri" w:cs="Calibri"/>
        </w:rPr>
        <w:t xml:space="preserve"> period, free of charge, by </w:t>
      </w:r>
      <w:r w:rsidR="00851398" w:rsidRPr="003D7B78">
        <w:rPr>
          <w:rFonts w:ascii="Calibri" w:hAnsi="Calibri" w:cs="Calibri"/>
        </w:rPr>
        <w:t>SD DOH</w:t>
      </w:r>
      <w:r w:rsidRPr="003D7B78">
        <w:rPr>
          <w:rFonts w:ascii="Calibri" w:hAnsi="Calibri" w:cs="Calibri"/>
        </w:rPr>
        <w:t xml:space="preserve">. </w:t>
      </w:r>
    </w:p>
    <w:p w14:paraId="728145AB" w14:textId="09FE791E" w:rsidR="00016982" w:rsidRPr="003D7B78" w:rsidRDefault="006C020D" w:rsidP="00532644">
      <w:pPr>
        <w:shd w:val="clear" w:color="auto" w:fill="326295"/>
        <w:spacing w:after="0" w:line="240" w:lineRule="auto"/>
        <w:jc w:val="both"/>
        <w:rPr>
          <w:rFonts w:ascii="Calibri" w:hAnsi="Calibri" w:cs="Calibri"/>
          <w:b/>
          <w:bCs/>
          <w:color w:val="FFFFFF" w:themeColor="background1"/>
        </w:rPr>
      </w:pPr>
      <w:r w:rsidRPr="003D7B78">
        <w:rPr>
          <w:rFonts w:ascii="Calibri" w:hAnsi="Calibri" w:cs="Calibri"/>
          <w:b/>
          <w:bCs/>
          <w:color w:val="FFFFFF" w:themeColor="background1"/>
        </w:rPr>
        <w:t>Objective</w:t>
      </w:r>
      <w:r w:rsidR="00043994" w:rsidRPr="003D7B78">
        <w:rPr>
          <w:rFonts w:ascii="Calibri" w:hAnsi="Calibri" w:cs="Calibri"/>
          <w:b/>
          <w:bCs/>
          <w:color w:val="FFFFFF" w:themeColor="background1"/>
        </w:rPr>
        <w:t xml:space="preserve"> Specific Requirements</w:t>
      </w:r>
    </w:p>
    <w:p w14:paraId="49D28CFB" w14:textId="1FA71098" w:rsidR="00151FFC" w:rsidRPr="00D35AB9" w:rsidRDefault="00063303" w:rsidP="00AF11AA">
      <w:pPr>
        <w:pStyle w:val="ListParagraph"/>
        <w:numPr>
          <w:ilvl w:val="0"/>
          <w:numId w:val="14"/>
        </w:numPr>
        <w:spacing w:before="240"/>
        <w:jc w:val="both"/>
        <w:rPr>
          <w:rFonts w:ascii="Calibri" w:hAnsi="Calibri" w:cs="Calibri"/>
        </w:rPr>
      </w:pPr>
      <w:r w:rsidRPr="00D35AB9">
        <w:rPr>
          <w:rFonts w:ascii="Calibri" w:hAnsi="Calibri" w:cs="Calibri"/>
        </w:rPr>
        <w:t>Implement or improve upon</w:t>
      </w:r>
      <w:r w:rsidR="003D7B78" w:rsidRPr="00D35AB9">
        <w:rPr>
          <w:rFonts w:ascii="Calibri" w:hAnsi="Calibri" w:cs="Calibri"/>
        </w:rPr>
        <w:t xml:space="preserve"> strategies that </w:t>
      </w:r>
      <w:r w:rsidR="00106313" w:rsidRPr="00D35AB9">
        <w:rPr>
          <w:rFonts w:ascii="Calibri" w:hAnsi="Calibri" w:cs="Calibri"/>
        </w:rPr>
        <w:t>focus on preventing or managing CVD and related issues.</w:t>
      </w:r>
    </w:p>
    <w:p w14:paraId="4B85509A" w14:textId="77777777" w:rsidR="003D7B78" w:rsidRPr="00D35AB9" w:rsidRDefault="00016982" w:rsidP="003D7B78">
      <w:pPr>
        <w:pStyle w:val="NormalWeb"/>
        <w:numPr>
          <w:ilvl w:val="0"/>
          <w:numId w:val="34"/>
        </w:numPr>
        <w:rPr>
          <w:rFonts w:ascii="Calibri" w:hAnsi="Calibri" w:cs="Calibri"/>
          <w:sz w:val="22"/>
          <w:szCs w:val="22"/>
        </w:rPr>
      </w:pPr>
      <w:r w:rsidRPr="00D35AB9">
        <w:rPr>
          <w:rFonts w:ascii="Calibri" w:hAnsi="Calibri" w:cs="Calibri"/>
          <w:sz w:val="22"/>
          <w:szCs w:val="22"/>
        </w:rPr>
        <w:t xml:space="preserve">The </w:t>
      </w:r>
      <w:r w:rsidR="00961089" w:rsidRPr="00D35AB9">
        <w:rPr>
          <w:rFonts w:ascii="Calibri" w:hAnsi="Calibri" w:cs="Calibri"/>
          <w:sz w:val="22"/>
          <w:szCs w:val="22"/>
        </w:rPr>
        <w:t>award</w:t>
      </w:r>
      <w:r w:rsidRPr="00D35AB9">
        <w:rPr>
          <w:rFonts w:ascii="Calibri" w:hAnsi="Calibri" w:cs="Calibri"/>
          <w:sz w:val="22"/>
          <w:szCs w:val="22"/>
        </w:rPr>
        <w:t>ee’s proposed activity must align with</w:t>
      </w:r>
      <w:r w:rsidR="003D7B78" w:rsidRPr="00D35AB9">
        <w:rPr>
          <w:rFonts w:ascii="Calibri" w:hAnsi="Calibri" w:cs="Calibri"/>
          <w:sz w:val="22"/>
          <w:szCs w:val="22"/>
        </w:rPr>
        <w:t xml:space="preserve"> at least </w:t>
      </w:r>
      <w:proofErr w:type="spellStart"/>
      <w:r w:rsidR="003D7B78" w:rsidRPr="00D35AB9">
        <w:rPr>
          <w:rFonts w:ascii="Calibri" w:hAnsi="Calibri" w:cs="Calibri"/>
          <w:sz w:val="22"/>
          <w:szCs w:val="22"/>
        </w:rPr>
        <w:t>on</w:t>
      </w:r>
      <w:proofErr w:type="spellEnd"/>
      <w:r w:rsidR="003D7B78" w:rsidRPr="00D35AB9">
        <w:rPr>
          <w:rFonts w:ascii="Calibri" w:hAnsi="Calibri" w:cs="Calibri"/>
          <w:sz w:val="22"/>
          <w:szCs w:val="22"/>
        </w:rPr>
        <w:t xml:space="preserve"> of</w:t>
      </w:r>
      <w:r w:rsidRPr="00D35AB9">
        <w:rPr>
          <w:rFonts w:ascii="Calibri" w:hAnsi="Calibri" w:cs="Calibri"/>
          <w:sz w:val="22"/>
          <w:szCs w:val="22"/>
        </w:rPr>
        <w:t xml:space="preserve"> the </w:t>
      </w:r>
      <w:r w:rsidR="00076450" w:rsidRPr="00D35AB9">
        <w:rPr>
          <w:rFonts w:ascii="Calibri" w:hAnsi="Calibri" w:cs="Calibri"/>
          <w:sz w:val="22"/>
          <w:szCs w:val="22"/>
        </w:rPr>
        <w:t>DP23-0004 strateg</w:t>
      </w:r>
      <w:r w:rsidR="003D7B78" w:rsidRPr="00D35AB9">
        <w:rPr>
          <w:rFonts w:ascii="Calibri" w:hAnsi="Calibri" w:cs="Calibri"/>
          <w:sz w:val="22"/>
          <w:szCs w:val="22"/>
        </w:rPr>
        <w:t>ies</w:t>
      </w:r>
      <w:r w:rsidR="00076450" w:rsidRPr="00D35AB9">
        <w:rPr>
          <w:rFonts w:ascii="Calibri" w:hAnsi="Calibri" w:cs="Calibri"/>
          <w:sz w:val="22"/>
          <w:szCs w:val="22"/>
        </w:rPr>
        <w:t xml:space="preserve">: </w:t>
      </w:r>
    </w:p>
    <w:p w14:paraId="46E46785" w14:textId="70FD968B" w:rsidR="003D7B78" w:rsidRPr="00D35AB9" w:rsidRDefault="003D7B78" w:rsidP="003D7B78">
      <w:pPr>
        <w:pStyle w:val="NormalWeb"/>
        <w:numPr>
          <w:ilvl w:val="1"/>
          <w:numId w:val="34"/>
        </w:numPr>
        <w:rPr>
          <w:rFonts w:ascii="Calibri" w:hAnsi="Calibri" w:cs="Calibri"/>
          <w:sz w:val="22"/>
          <w:szCs w:val="22"/>
        </w:rPr>
      </w:pPr>
      <w:r w:rsidRPr="00D35AB9">
        <w:rPr>
          <w:rFonts w:ascii="Calibri" w:hAnsi="Calibri" w:cs="Calibri"/>
          <w:sz w:val="22"/>
          <w:szCs w:val="22"/>
        </w:rPr>
        <w:t xml:space="preserve">Strategy 1A: Advance the adoption and use of electronic health records (EHR) or Health Information technology (HIT) to identify, track, and monitor measures for clinical and social service and support needs to address health care disparities and health outcomes for patients at highest risk of cardiovascular disease (CVD) with a focus on hypertension and high cholesterol. </w:t>
      </w:r>
    </w:p>
    <w:p w14:paraId="72088084" w14:textId="77777777" w:rsidR="003D7B78" w:rsidRPr="00D35AB9" w:rsidRDefault="003D7B78" w:rsidP="003D7B78">
      <w:pPr>
        <w:pStyle w:val="TableParagraph"/>
        <w:numPr>
          <w:ilvl w:val="1"/>
          <w:numId w:val="34"/>
        </w:numPr>
        <w:rPr>
          <w:rFonts w:eastAsiaTheme="minorEastAsia"/>
        </w:rPr>
      </w:pPr>
      <w:r w:rsidRPr="00D35AB9">
        <w:rPr>
          <w:rFonts w:eastAsiaTheme="minorEastAsia"/>
        </w:rPr>
        <w:t xml:space="preserve">Strategy 1B: Promote the use of standardized processes or tools to identify the social services and </w:t>
      </w:r>
      <w:r w:rsidRPr="00D35AB9">
        <w:rPr>
          <w:rFonts w:eastAsiaTheme="minorEastAsia"/>
        </w:rPr>
        <w:lastRenderedPageBreak/>
        <w:t>support</w:t>
      </w:r>
      <w:r w:rsidRPr="00D35AB9">
        <w:rPr>
          <w:rFonts w:eastAsiaTheme="minorEastAsia"/>
          <w:spacing w:val="-3"/>
        </w:rPr>
        <w:t xml:space="preserve"> </w:t>
      </w:r>
      <w:r w:rsidRPr="00D35AB9">
        <w:rPr>
          <w:rFonts w:eastAsiaTheme="minorEastAsia"/>
        </w:rPr>
        <w:t>needs</w:t>
      </w:r>
      <w:r w:rsidRPr="00D35AB9">
        <w:rPr>
          <w:rFonts w:eastAsiaTheme="minorEastAsia"/>
          <w:spacing w:val="-3"/>
        </w:rPr>
        <w:t xml:space="preserve"> </w:t>
      </w:r>
      <w:r w:rsidRPr="00D35AB9">
        <w:rPr>
          <w:rFonts w:eastAsiaTheme="minorEastAsia"/>
        </w:rPr>
        <w:t>of</w:t>
      </w:r>
      <w:r w:rsidRPr="00D35AB9">
        <w:rPr>
          <w:rFonts w:eastAsiaTheme="minorEastAsia"/>
          <w:spacing w:val="-3"/>
        </w:rPr>
        <w:t xml:space="preserve"> </w:t>
      </w:r>
      <w:r w:rsidRPr="00D35AB9">
        <w:rPr>
          <w:rFonts w:eastAsiaTheme="minorEastAsia"/>
        </w:rPr>
        <w:t>patient</w:t>
      </w:r>
      <w:r w:rsidRPr="00D35AB9">
        <w:rPr>
          <w:rFonts w:eastAsiaTheme="minorEastAsia"/>
          <w:spacing w:val="-3"/>
        </w:rPr>
        <w:t xml:space="preserve"> </w:t>
      </w:r>
      <w:r w:rsidRPr="00D35AB9">
        <w:rPr>
          <w:rFonts w:eastAsiaTheme="minorEastAsia"/>
        </w:rPr>
        <w:t>populations</w:t>
      </w:r>
      <w:r w:rsidRPr="00D35AB9">
        <w:rPr>
          <w:rFonts w:eastAsiaTheme="minorEastAsia"/>
          <w:spacing w:val="-3"/>
        </w:rPr>
        <w:t xml:space="preserve"> </w:t>
      </w:r>
      <w:r w:rsidRPr="00D35AB9">
        <w:rPr>
          <w:rFonts w:eastAsiaTheme="minorEastAsia"/>
        </w:rPr>
        <w:t>at</w:t>
      </w:r>
      <w:r w:rsidRPr="00D35AB9">
        <w:rPr>
          <w:rFonts w:eastAsiaTheme="minorEastAsia"/>
          <w:spacing w:val="-4"/>
        </w:rPr>
        <w:t xml:space="preserve"> the </w:t>
      </w:r>
      <w:r w:rsidRPr="00D35AB9">
        <w:rPr>
          <w:rFonts w:eastAsiaTheme="minorEastAsia"/>
        </w:rPr>
        <w:t>highest</w:t>
      </w:r>
      <w:r w:rsidRPr="00D35AB9">
        <w:rPr>
          <w:rFonts w:eastAsiaTheme="minorEastAsia"/>
          <w:spacing w:val="-3"/>
        </w:rPr>
        <w:t xml:space="preserve"> </w:t>
      </w:r>
      <w:r w:rsidRPr="00D35AB9">
        <w:rPr>
          <w:rFonts w:eastAsiaTheme="minorEastAsia"/>
        </w:rPr>
        <w:t>risk</w:t>
      </w:r>
      <w:r w:rsidRPr="00D35AB9">
        <w:rPr>
          <w:rFonts w:eastAsiaTheme="minorEastAsia"/>
          <w:spacing w:val="-3"/>
        </w:rPr>
        <w:t xml:space="preserve"> </w:t>
      </w:r>
      <w:r w:rsidRPr="00D35AB9">
        <w:rPr>
          <w:rFonts w:eastAsiaTheme="minorEastAsia"/>
        </w:rPr>
        <w:t>of</w:t>
      </w:r>
      <w:r w:rsidRPr="00D35AB9">
        <w:rPr>
          <w:rFonts w:eastAsiaTheme="minorEastAsia"/>
          <w:spacing w:val="-3"/>
        </w:rPr>
        <w:t xml:space="preserve"> </w:t>
      </w:r>
      <w:r w:rsidRPr="00D35AB9">
        <w:rPr>
          <w:rFonts w:eastAsiaTheme="minorEastAsia"/>
        </w:rPr>
        <w:t>CVD,</w:t>
      </w:r>
      <w:r w:rsidRPr="00D35AB9">
        <w:rPr>
          <w:rFonts w:eastAsiaTheme="minorEastAsia"/>
          <w:spacing w:val="-3"/>
        </w:rPr>
        <w:t xml:space="preserve"> </w:t>
      </w:r>
      <w:r w:rsidRPr="00D35AB9">
        <w:rPr>
          <w:rFonts w:eastAsiaTheme="minorEastAsia"/>
        </w:rPr>
        <w:t>with</w:t>
      </w:r>
      <w:r w:rsidRPr="00D35AB9">
        <w:rPr>
          <w:rFonts w:eastAsiaTheme="minorEastAsia"/>
          <w:spacing w:val="-3"/>
        </w:rPr>
        <w:t xml:space="preserve"> </w:t>
      </w:r>
      <w:r w:rsidRPr="00D35AB9">
        <w:rPr>
          <w:rFonts w:eastAsiaTheme="minorEastAsia"/>
        </w:rPr>
        <w:t>a</w:t>
      </w:r>
      <w:r w:rsidRPr="00D35AB9">
        <w:rPr>
          <w:rFonts w:eastAsiaTheme="minorEastAsia"/>
          <w:spacing w:val="-3"/>
        </w:rPr>
        <w:t xml:space="preserve"> </w:t>
      </w:r>
      <w:r w:rsidRPr="00D35AB9">
        <w:rPr>
          <w:rFonts w:eastAsiaTheme="minorEastAsia"/>
        </w:rPr>
        <w:t>focus</w:t>
      </w:r>
      <w:r w:rsidRPr="00D35AB9">
        <w:rPr>
          <w:rFonts w:eastAsiaTheme="minorEastAsia"/>
          <w:spacing w:val="-3"/>
        </w:rPr>
        <w:t xml:space="preserve"> </w:t>
      </w:r>
      <w:r w:rsidRPr="00D35AB9">
        <w:rPr>
          <w:rFonts w:eastAsiaTheme="minorEastAsia"/>
        </w:rPr>
        <w:t>on</w:t>
      </w:r>
      <w:r w:rsidRPr="00D35AB9">
        <w:rPr>
          <w:rFonts w:eastAsiaTheme="minorEastAsia"/>
          <w:spacing w:val="-3"/>
        </w:rPr>
        <w:t xml:space="preserve"> </w:t>
      </w:r>
      <w:r w:rsidRPr="00D35AB9">
        <w:rPr>
          <w:rFonts w:eastAsiaTheme="minorEastAsia"/>
        </w:rPr>
        <w:t>hypertension and</w:t>
      </w:r>
      <w:r w:rsidRPr="00D35AB9">
        <w:rPr>
          <w:rFonts w:eastAsiaTheme="minorEastAsia"/>
          <w:spacing w:val="-1"/>
        </w:rPr>
        <w:t xml:space="preserve"> </w:t>
      </w:r>
      <w:r w:rsidRPr="00D35AB9">
        <w:rPr>
          <w:rFonts w:eastAsiaTheme="minorEastAsia"/>
        </w:rPr>
        <w:t>high cholesterol, and</w:t>
      </w:r>
      <w:r w:rsidRPr="00D35AB9">
        <w:rPr>
          <w:rFonts w:eastAsiaTheme="minorEastAsia"/>
          <w:spacing w:val="-1"/>
        </w:rPr>
        <w:t xml:space="preserve"> </w:t>
      </w:r>
      <w:r w:rsidRPr="00D35AB9">
        <w:rPr>
          <w:rFonts w:eastAsiaTheme="minorEastAsia"/>
        </w:rPr>
        <w:t>monitor and</w:t>
      </w:r>
      <w:r w:rsidRPr="00D35AB9">
        <w:rPr>
          <w:rFonts w:eastAsiaTheme="minorEastAsia"/>
          <w:spacing w:val="-1"/>
        </w:rPr>
        <w:t xml:space="preserve"> </w:t>
      </w:r>
      <w:r w:rsidRPr="00D35AB9">
        <w:rPr>
          <w:rFonts w:eastAsiaTheme="minorEastAsia"/>
        </w:rPr>
        <w:t>assess the</w:t>
      </w:r>
      <w:r w:rsidRPr="00D35AB9">
        <w:rPr>
          <w:rFonts w:eastAsiaTheme="minorEastAsia"/>
          <w:spacing w:val="-1"/>
        </w:rPr>
        <w:t xml:space="preserve"> </w:t>
      </w:r>
      <w:r w:rsidRPr="00D35AB9">
        <w:rPr>
          <w:rFonts w:eastAsiaTheme="minorEastAsia"/>
        </w:rPr>
        <w:t>referral and</w:t>
      </w:r>
      <w:r w:rsidRPr="00D35AB9">
        <w:rPr>
          <w:rFonts w:eastAsiaTheme="minorEastAsia"/>
          <w:spacing w:val="-1"/>
        </w:rPr>
        <w:t xml:space="preserve"> </w:t>
      </w:r>
      <w:r w:rsidRPr="00D35AB9">
        <w:rPr>
          <w:rFonts w:eastAsiaTheme="minorEastAsia"/>
        </w:rPr>
        <w:t>utilization of those</w:t>
      </w:r>
      <w:r w:rsidRPr="00D35AB9">
        <w:rPr>
          <w:rFonts w:eastAsiaTheme="minorEastAsia"/>
          <w:spacing w:val="-1"/>
        </w:rPr>
        <w:t xml:space="preserve"> </w:t>
      </w:r>
      <w:r w:rsidRPr="00D35AB9">
        <w:rPr>
          <w:rFonts w:eastAsiaTheme="minorEastAsia"/>
        </w:rPr>
        <w:t>services, such as food assistance, transportation, housing, childcare, etc.</w:t>
      </w:r>
    </w:p>
    <w:p w14:paraId="2D77514D" w14:textId="1F5A653B" w:rsidR="00043994" w:rsidRPr="00D35AB9" w:rsidRDefault="00076450" w:rsidP="003D7B78">
      <w:pPr>
        <w:pStyle w:val="TableParagraph"/>
        <w:numPr>
          <w:ilvl w:val="1"/>
          <w:numId w:val="34"/>
        </w:numPr>
        <w:rPr>
          <w:rFonts w:asciiTheme="minorHAnsi" w:eastAsiaTheme="minorEastAsia" w:hAnsiTheme="minorHAnsi" w:cstheme="minorHAnsi"/>
        </w:rPr>
      </w:pPr>
      <w:r w:rsidRPr="00D35AB9">
        <w:t xml:space="preserve">3C: Promote </w:t>
      </w:r>
      <w:r w:rsidR="00016982" w:rsidRPr="002C4872">
        <w:rPr>
          <w:iCs/>
        </w:rPr>
        <w:t>self-measured blood pressure monitoring with clinical support</w:t>
      </w:r>
      <w:r w:rsidR="00B015C2" w:rsidRPr="002C4872">
        <w:rPr>
          <w:iCs/>
        </w:rPr>
        <w:t xml:space="preserve"> within populations at </w:t>
      </w:r>
      <w:r w:rsidRPr="002C4872">
        <w:rPr>
          <w:iCs/>
        </w:rPr>
        <w:t xml:space="preserve">the </w:t>
      </w:r>
      <w:r w:rsidR="00B015C2" w:rsidRPr="002C4872">
        <w:rPr>
          <w:iCs/>
        </w:rPr>
        <w:t>highest risk of hypertension</w:t>
      </w:r>
      <w:r w:rsidR="00016982" w:rsidRPr="002C4872">
        <w:rPr>
          <w:iCs/>
        </w:rPr>
        <w:t>.</w:t>
      </w:r>
    </w:p>
    <w:p w14:paraId="69EA45CC" w14:textId="77777777" w:rsidR="00D35AB9" w:rsidRPr="00D35AB9" w:rsidRDefault="00D35AB9" w:rsidP="00D35AB9">
      <w:pPr>
        <w:pStyle w:val="TableParagraph"/>
        <w:ind w:left="1440"/>
        <w:rPr>
          <w:rFonts w:asciiTheme="minorHAnsi" w:eastAsiaTheme="minorEastAsia" w:hAnsiTheme="minorHAnsi" w:cstheme="minorHAnsi"/>
        </w:rPr>
      </w:pPr>
    </w:p>
    <w:p w14:paraId="21458BBE" w14:textId="77777777" w:rsidR="003102F2" w:rsidRPr="003102F2" w:rsidRDefault="003102F2" w:rsidP="003102F2">
      <w:pPr>
        <w:shd w:val="clear" w:color="auto" w:fill="326295"/>
        <w:spacing w:after="0" w:line="240" w:lineRule="auto"/>
        <w:rPr>
          <w:color w:val="FFFFFF" w:themeColor="background1"/>
        </w:rPr>
      </w:pPr>
      <w:r w:rsidRPr="003102F2">
        <w:rPr>
          <w:b/>
          <w:color w:val="FFFFFF" w:themeColor="background1"/>
        </w:rPr>
        <w:t>Helpful Resources/Links</w:t>
      </w:r>
    </w:p>
    <w:p w14:paraId="040EC6ED" w14:textId="12B52580" w:rsidR="003102F2" w:rsidRPr="006924B4" w:rsidRDefault="003102F2" w:rsidP="003102F2">
      <w:pPr>
        <w:pStyle w:val="ListParagraph"/>
        <w:numPr>
          <w:ilvl w:val="0"/>
          <w:numId w:val="30"/>
        </w:numPr>
        <w:tabs>
          <w:tab w:val="left" w:pos="2025"/>
        </w:tabs>
        <w:spacing w:before="240"/>
        <w:rPr>
          <w:rStyle w:val="Hyperlink"/>
          <w:color w:val="auto"/>
          <w:u w:val="none"/>
        </w:rPr>
      </w:pPr>
      <w:r>
        <w:t>American Medical Association and Johns Hopkins</w:t>
      </w:r>
      <w:r w:rsidR="00B819B9">
        <w:t>:</w:t>
      </w:r>
      <w:r>
        <w:t xml:space="preserve"> </w:t>
      </w:r>
      <w:hyperlink r:id="rId16">
        <w:r w:rsidRPr="0B5DAF3D">
          <w:rPr>
            <w:rStyle w:val="Hyperlink"/>
          </w:rPr>
          <w:t>https://www.ama-assn.org/sites/ama-assn.org/files/corp/media-browser/public/about-ama/iho-bp-engaging-patients-in-self-measurment_0.pdf</w:t>
        </w:r>
      </w:hyperlink>
    </w:p>
    <w:p w14:paraId="27CB0B31" w14:textId="00742259" w:rsidR="004C67C6" w:rsidRDefault="004C67C6" w:rsidP="003102F2">
      <w:pPr>
        <w:pStyle w:val="ListParagraph"/>
        <w:numPr>
          <w:ilvl w:val="0"/>
          <w:numId w:val="30"/>
        </w:numPr>
        <w:tabs>
          <w:tab w:val="left" w:pos="2025"/>
        </w:tabs>
        <w:spacing w:before="240"/>
      </w:pPr>
      <w:r>
        <w:t xml:space="preserve">American Medical Association </w:t>
      </w:r>
      <w:r w:rsidR="00D26A6C" w:rsidRPr="00D26A6C">
        <w:t>The 7-step self-measured blood pressure (SMBP) quick guide</w:t>
      </w:r>
      <w:r w:rsidR="00D26A6C">
        <w:t xml:space="preserve">: </w:t>
      </w:r>
      <w:hyperlink r:id="rId17" w:history="1">
        <w:r w:rsidR="00D26A6C">
          <w:rPr>
            <w:rStyle w:val="Hyperlink"/>
          </w:rPr>
          <w:t>The 7-step self-measured blood pressure (SMBP) quick guide | American Medical Association (ama-assn.org)</w:t>
        </w:r>
      </w:hyperlink>
    </w:p>
    <w:p w14:paraId="7722185A" w14:textId="38B5329F" w:rsidR="003102F2" w:rsidRPr="00961108" w:rsidRDefault="003102F2" w:rsidP="003102F2">
      <w:pPr>
        <w:pStyle w:val="ListParagraph"/>
        <w:numPr>
          <w:ilvl w:val="0"/>
          <w:numId w:val="30"/>
        </w:numPr>
        <w:tabs>
          <w:tab w:val="left" w:pos="2025"/>
        </w:tabs>
        <w:rPr>
          <w:rStyle w:val="Hyperlink"/>
          <w:color w:val="auto"/>
          <w:u w:val="none"/>
        </w:rPr>
      </w:pPr>
      <w:r>
        <w:t>Check. Change. Control.</w:t>
      </w:r>
      <w:r w:rsidR="00B819B9">
        <w:t>:</w:t>
      </w:r>
      <w:r>
        <w:t xml:space="preserve"> </w:t>
      </w:r>
      <w:hyperlink r:id="rId18" w:history="1">
        <w:r w:rsidRPr="00C42D3F">
          <w:rPr>
            <w:rStyle w:val="Hyperlink"/>
          </w:rPr>
          <w:t>https://www.heart.org/en/health-topics/high-blood-pressure/find-high-blood-pressure-tools--resources/check-change-icontroli-community-partner-resources</w:t>
        </w:r>
      </w:hyperlink>
    </w:p>
    <w:p w14:paraId="518039B6" w14:textId="0986FA9B" w:rsidR="0000528B" w:rsidRDefault="000F0E36" w:rsidP="003102F2">
      <w:pPr>
        <w:pStyle w:val="ListParagraph"/>
        <w:numPr>
          <w:ilvl w:val="0"/>
          <w:numId w:val="30"/>
        </w:numPr>
        <w:tabs>
          <w:tab w:val="left" w:pos="2025"/>
        </w:tabs>
        <w:rPr>
          <w:rStyle w:val="Hyperlink"/>
          <w:color w:val="auto"/>
          <w:u w:val="none"/>
        </w:rPr>
      </w:pPr>
      <w:r>
        <w:rPr>
          <w:rStyle w:val="Hyperlink"/>
          <w:color w:val="auto"/>
          <w:u w:val="none"/>
        </w:rPr>
        <w:t xml:space="preserve">SD DOH </w:t>
      </w:r>
      <w:r w:rsidR="0000528B">
        <w:rPr>
          <w:rStyle w:val="Hyperlink"/>
          <w:color w:val="auto"/>
          <w:u w:val="none"/>
        </w:rPr>
        <w:t>HDSPP</w:t>
      </w:r>
      <w:r w:rsidR="00B819B9">
        <w:rPr>
          <w:rStyle w:val="Hyperlink"/>
          <w:color w:val="auto"/>
          <w:u w:val="none"/>
        </w:rPr>
        <w:t>:</w:t>
      </w:r>
      <w:r w:rsidR="0000528B">
        <w:rPr>
          <w:rStyle w:val="Hyperlink"/>
          <w:color w:val="auto"/>
          <w:u w:val="none"/>
        </w:rPr>
        <w:t xml:space="preserve"> </w:t>
      </w:r>
      <w:hyperlink r:id="rId19" w:history="1">
        <w:r w:rsidR="0000528B" w:rsidRPr="00F03A58">
          <w:rPr>
            <w:rStyle w:val="Hyperlink"/>
          </w:rPr>
          <w:t>https://doh.sd.gov/diseases/chronic/heartdisease/</w:t>
        </w:r>
      </w:hyperlink>
    </w:p>
    <w:p w14:paraId="19F60B3D" w14:textId="08689333" w:rsidR="0000528B" w:rsidRDefault="003102F2" w:rsidP="642A7C08">
      <w:pPr>
        <w:pStyle w:val="ListParagraph"/>
        <w:numPr>
          <w:ilvl w:val="0"/>
          <w:numId w:val="30"/>
        </w:numPr>
        <w:tabs>
          <w:tab w:val="left" w:pos="2025"/>
        </w:tabs>
        <w:rPr>
          <w:rStyle w:val="Hyperlink"/>
          <w:color w:val="auto"/>
          <w:u w:val="none"/>
        </w:rPr>
      </w:pPr>
      <w:r>
        <w:t>Million Hearts SMBP</w:t>
      </w:r>
      <w:r w:rsidR="00B819B9">
        <w:t>:</w:t>
      </w:r>
      <w:r>
        <w:t xml:space="preserve"> </w:t>
      </w:r>
      <w:hyperlink r:id="rId20">
        <w:r w:rsidRPr="642A7C08">
          <w:rPr>
            <w:rStyle w:val="Hyperlink"/>
          </w:rPr>
          <w:t>https://millionhearts.hhs.gov/tools-protocols/smbp.html</w:t>
        </w:r>
      </w:hyperlink>
    </w:p>
    <w:p w14:paraId="0EC3020F" w14:textId="0E3CC578" w:rsidR="00FD303C" w:rsidRDefault="00FD303C" w:rsidP="003102F2">
      <w:pPr>
        <w:pStyle w:val="ListParagraph"/>
        <w:numPr>
          <w:ilvl w:val="0"/>
          <w:numId w:val="30"/>
        </w:numPr>
        <w:tabs>
          <w:tab w:val="left" w:pos="2025"/>
        </w:tabs>
        <w:spacing w:before="240"/>
      </w:pPr>
      <w:r>
        <w:t xml:space="preserve">PLACES: Local Data for Better Health: </w:t>
      </w:r>
      <w:hyperlink r:id="rId21">
        <w:r w:rsidR="00626A39" w:rsidRPr="642A7C08">
          <w:rPr>
            <w:rStyle w:val="Hyperlink"/>
          </w:rPr>
          <w:t>https://www.cdc.gov/places/</w:t>
        </w:r>
      </w:hyperlink>
    </w:p>
    <w:p w14:paraId="09F8A24F" w14:textId="6A1B307D" w:rsidR="00E25B41" w:rsidRDefault="00E25B41" w:rsidP="003102F2">
      <w:pPr>
        <w:pStyle w:val="ListParagraph"/>
        <w:numPr>
          <w:ilvl w:val="0"/>
          <w:numId w:val="30"/>
        </w:numPr>
        <w:tabs>
          <w:tab w:val="left" w:pos="2025"/>
        </w:tabs>
        <w:spacing w:before="240"/>
      </w:pPr>
      <w:r>
        <w:t>Quality Improvement Toolkit</w:t>
      </w:r>
      <w:r w:rsidR="00B819B9">
        <w:t>:</w:t>
      </w:r>
      <w:r>
        <w:t xml:space="preserve"> </w:t>
      </w:r>
      <w:hyperlink r:id="rId22">
        <w:r w:rsidRPr="642A7C08">
          <w:rPr>
            <w:rStyle w:val="Hyperlink"/>
          </w:rPr>
          <w:t>htt</w:t>
        </w:r>
        <w:r w:rsidR="00F65EFC">
          <w:rPr>
            <w:rStyle w:val="Hyperlink"/>
          </w:rPr>
          <w:t>.</w:t>
        </w:r>
        <w:r w:rsidRPr="642A7C08">
          <w:rPr>
            <w:rStyle w:val="Hyperlink"/>
          </w:rPr>
          <w:t>ps://doh.sd.gov/diseases/chronic/heartdisease/QualityImprovement/</w:t>
        </w:r>
      </w:hyperlink>
    </w:p>
    <w:p w14:paraId="781C2213" w14:textId="4C9F8281" w:rsidR="003102F2" w:rsidRPr="00EE3520" w:rsidRDefault="003102F2" w:rsidP="003102F2">
      <w:pPr>
        <w:pStyle w:val="ListParagraph"/>
        <w:numPr>
          <w:ilvl w:val="0"/>
          <w:numId w:val="30"/>
        </w:numPr>
        <w:tabs>
          <w:tab w:val="left" w:pos="2025"/>
        </w:tabs>
        <w:spacing w:before="240"/>
        <w:rPr>
          <w:rStyle w:val="Hyperlink"/>
          <w:color w:val="auto"/>
          <w:u w:val="none"/>
        </w:rPr>
      </w:pPr>
      <w:r>
        <w:t>Target: BP</w:t>
      </w:r>
      <w:r w:rsidR="00B819B9">
        <w:t>:</w:t>
      </w:r>
      <w:r>
        <w:t xml:space="preserve"> </w:t>
      </w:r>
      <w:hyperlink r:id="rId23">
        <w:r w:rsidRPr="642A7C08">
          <w:rPr>
            <w:rStyle w:val="Hyperlink"/>
          </w:rPr>
          <w:t>https://targetbp.org/</w:t>
        </w:r>
      </w:hyperlink>
    </w:p>
    <w:p w14:paraId="31A1732F" w14:textId="41AC989A" w:rsidR="00EE3520" w:rsidRPr="00B340F2" w:rsidRDefault="00EE3520" w:rsidP="003102F2">
      <w:pPr>
        <w:pStyle w:val="ListParagraph"/>
        <w:numPr>
          <w:ilvl w:val="0"/>
          <w:numId w:val="30"/>
        </w:numPr>
        <w:tabs>
          <w:tab w:val="left" w:pos="2025"/>
        </w:tabs>
        <w:spacing w:before="240"/>
        <w:rPr>
          <w:rStyle w:val="Hyperlink"/>
          <w:color w:val="auto"/>
          <w:u w:val="none"/>
        </w:rPr>
      </w:pPr>
      <w:r w:rsidRPr="642A7C08">
        <w:rPr>
          <w:rStyle w:val="Hyperlink"/>
          <w:color w:val="auto"/>
          <w:u w:val="none"/>
        </w:rPr>
        <w:t>Team-Based Care Toolkit</w:t>
      </w:r>
      <w:r w:rsidR="00B819B9" w:rsidRPr="642A7C08">
        <w:rPr>
          <w:rStyle w:val="Hyperlink"/>
          <w:color w:val="auto"/>
          <w:u w:val="none"/>
        </w:rPr>
        <w:t>:</w:t>
      </w:r>
      <w:r w:rsidRPr="642A7C08">
        <w:rPr>
          <w:rStyle w:val="Hyperlink"/>
          <w:color w:val="auto"/>
          <w:u w:val="none"/>
        </w:rPr>
        <w:t xml:space="preserve"> </w:t>
      </w:r>
      <w:hyperlink r:id="rId24">
        <w:r w:rsidRPr="642A7C08">
          <w:rPr>
            <w:rStyle w:val="Hyperlink"/>
          </w:rPr>
          <w:t>https://doh.sd.gov/diseases/chronic/heartdisease/TeamBasedCareGuide/</w:t>
        </w:r>
      </w:hyperlink>
    </w:p>
    <w:p w14:paraId="15671D9F" w14:textId="77777777" w:rsidR="00B340F2" w:rsidRPr="00BF2327" w:rsidRDefault="00B340F2" w:rsidP="00B340F2">
      <w:pPr>
        <w:pStyle w:val="ListParagraph"/>
        <w:tabs>
          <w:tab w:val="left" w:pos="2025"/>
        </w:tabs>
        <w:spacing w:before="240"/>
        <w:rPr>
          <w:rStyle w:val="Hyperlink"/>
          <w:color w:val="auto"/>
          <w:u w:val="none"/>
        </w:rPr>
      </w:pPr>
    </w:p>
    <w:p w14:paraId="6A5433EE" w14:textId="77777777" w:rsidR="003102F2" w:rsidRPr="00AD43CE" w:rsidRDefault="003102F2" w:rsidP="003102F2">
      <w:pPr>
        <w:pStyle w:val="NoSpacing"/>
        <w:rPr>
          <w:rFonts w:eastAsia="Times New Roman" w:cs="Arial"/>
          <w:bCs/>
          <w:sz w:val="8"/>
        </w:rPr>
      </w:pPr>
    </w:p>
    <w:p w14:paraId="3B590E99" w14:textId="77777777" w:rsidR="003102F2" w:rsidRPr="003102F2" w:rsidRDefault="003102F2" w:rsidP="003102F2">
      <w:pPr>
        <w:pStyle w:val="NoSpacing"/>
        <w:shd w:val="clear" w:color="auto" w:fill="326295"/>
        <w:rPr>
          <w:b/>
          <w:color w:val="FFFFFF" w:themeColor="background1"/>
        </w:rPr>
      </w:pPr>
      <w:r w:rsidRPr="003102F2">
        <w:rPr>
          <w:b/>
          <w:color w:val="FFFFFF" w:themeColor="background1"/>
        </w:rPr>
        <w:t>References</w:t>
      </w:r>
    </w:p>
    <w:p w14:paraId="1B744996" w14:textId="77777777" w:rsidR="005D41E4" w:rsidRPr="002C4872" w:rsidRDefault="005D41E4" w:rsidP="005D41E4">
      <w:pPr>
        <w:pStyle w:val="NormalWeb"/>
        <w:numPr>
          <w:ilvl w:val="0"/>
          <w:numId w:val="33"/>
        </w:numPr>
        <w:rPr>
          <w:rFonts w:asciiTheme="minorHAnsi" w:hAnsiTheme="minorHAnsi" w:cstheme="minorHAnsi"/>
          <w:sz w:val="22"/>
          <w:szCs w:val="22"/>
        </w:rPr>
      </w:pPr>
      <w:r w:rsidRPr="002C4872">
        <w:rPr>
          <w:rFonts w:asciiTheme="minorHAnsi" w:hAnsiTheme="minorHAnsi" w:cstheme="minorHAnsi"/>
          <w:sz w:val="22"/>
          <w:szCs w:val="22"/>
        </w:rPr>
        <w:t xml:space="preserve">Centers for Disease Control and Prevention. (2023, February 24). </w:t>
      </w:r>
      <w:r w:rsidRPr="002C4872">
        <w:rPr>
          <w:rFonts w:asciiTheme="minorHAnsi" w:hAnsiTheme="minorHAnsi" w:cstheme="minorHAnsi"/>
          <w:i/>
          <w:iCs/>
          <w:sz w:val="22"/>
          <w:szCs w:val="22"/>
        </w:rPr>
        <w:t>South Dakota</w:t>
      </w:r>
      <w:r w:rsidRPr="002C4872">
        <w:rPr>
          <w:rFonts w:asciiTheme="minorHAnsi" w:hAnsiTheme="minorHAnsi" w:cstheme="minorHAnsi"/>
          <w:sz w:val="22"/>
          <w:szCs w:val="22"/>
        </w:rPr>
        <w:t xml:space="preserve">. Centers for Disease Control and Prevention. Retrieved April 17, 2023, from https://www.cdc.gov/nchs/pressroom/states/southdakota/sd.htm </w:t>
      </w:r>
    </w:p>
    <w:p w14:paraId="5737CA0B" w14:textId="77777777" w:rsidR="005D41E4" w:rsidRPr="002C4872" w:rsidRDefault="005D41E4" w:rsidP="005D41E4">
      <w:pPr>
        <w:pStyle w:val="NormalWeb"/>
        <w:numPr>
          <w:ilvl w:val="0"/>
          <w:numId w:val="33"/>
        </w:numPr>
        <w:rPr>
          <w:rFonts w:asciiTheme="minorHAnsi" w:hAnsiTheme="minorHAnsi" w:cstheme="minorHAnsi"/>
          <w:sz w:val="22"/>
          <w:szCs w:val="22"/>
        </w:rPr>
      </w:pPr>
      <w:r w:rsidRPr="002C4872">
        <w:rPr>
          <w:rFonts w:asciiTheme="minorHAnsi" w:hAnsiTheme="minorHAnsi" w:cstheme="minorHAnsi"/>
          <w:sz w:val="22"/>
          <w:szCs w:val="22"/>
        </w:rPr>
        <w:t xml:space="preserve">Centers for Disease Control and Prevention. (2023, March 21). </w:t>
      </w:r>
      <w:r w:rsidRPr="002C4872">
        <w:rPr>
          <w:rFonts w:asciiTheme="minorHAnsi" w:hAnsiTheme="minorHAnsi" w:cstheme="minorHAnsi"/>
          <w:i/>
          <w:iCs/>
          <w:sz w:val="22"/>
          <w:szCs w:val="22"/>
        </w:rPr>
        <w:t>Know your risk for heart disease</w:t>
      </w:r>
      <w:r w:rsidRPr="002C4872">
        <w:rPr>
          <w:rFonts w:asciiTheme="minorHAnsi" w:hAnsiTheme="minorHAnsi" w:cstheme="minorHAnsi"/>
          <w:sz w:val="22"/>
          <w:szCs w:val="22"/>
        </w:rPr>
        <w:t xml:space="preserve">. Centers for Disease Control and Prevention. Retrieved April 17, 2023, from https://www.cdc.gov/heartdisease/risk_factors.htm </w:t>
      </w:r>
    </w:p>
    <w:p w14:paraId="124EFDF0" w14:textId="77777777" w:rsidR="005D41E4" w:rsidRPr="002C4872" w:rsidRDefault="005D41E4" w:rsidP="005D41E4">
      <w:pPr>
        <w:pStyle w:val="ListParagraph"/>
        <w:widowControl w:val="0"/>
        <w:numPr>
          <w:ilvl w:val="0"/>
          <w:numId w:val="33"/>
        </w:numPr>
        <w:rPr>
          <w:rFonts w:cstheme="minorHAnsi"/>
        </w:rPr>
      </w:pPr>
      <w:r w:rsidRPr="002C4872">
        <w:rPr>
          <w:rFonts w:cstheme="minorHAnsi"/>
        </w:rPr>
        <w:t xml:space="preserve">South Dakota Department of Health, Office of Health Statistics. (n.d.). The Health Behaviors of South Dakotans 2019, Hypertension and Cholesterol.  Retrieved April 17, </w:t>
      </w:r>
      <w:proofErr w:type="gramStart"/>
      <w:r w:rsidRPr="002C4872">
        <w:rPr>
          <w:rFonts w:cstheme="minorHAnsi"/>
        </w:rPr>
        <w:t>2023</w:t>
      </w:r>
      <w:proofErr w:type="gramEnd"/>
      <w:r w:rsidRPr="002C4872">
        <w:rPr>
          <w:rFonts w:cstheme="minorHAnsi"/>
        </w:rPr>
        <w:t xml:space="preserve"> from </w:t>
      </w:r>
      <w:hyperlink r:id="rId25" w:history="1">
        <w:r w:rsidRPr="002C4872">
          <w:rPr>
            <w:rStyle w:val="Hyperlink"/>
            <w:rFonts w:cstheme="minorHAnsi"/>
          </w:rPr>
          <w:t>https://doh.sd.gov/statistics/2019BRFSS/HypertensionCholesterol.pdf</w:t>
        </w:r>
      </w:hyperlink>
      <w:r w:rsidRPr="002C4872">
        <w:rPr>
          <w:rFonts w:cstheme="minorHAnsi"/>
        </w:rPr>
        <w:t>.</w:t>
      </w:r>
    </w:p>
    <w:p w14:paraId="7B708FEA" w14:textId="0E4467AB" w:rsidR="005D41E4" w:rsidRPr="002C4872" w:rsidRDefault="005D41E4" w:rsidP="005D41E4">
      <w:pPr>
        <w:pStyle w:val="ListParagraph"/>
        <w:widowControl w:val="0"/>
        <w:numPr>
          <w:ilvl w:val="0"/>
          <w:numId w:val="33"/>
        </w:numPr>
        <w:rPr>
          <w:rFonts w:cstheme="minorHAnsi"/>
        </w:rPr>
      </w:pPr>
      <w:r w:rsidRPr="002C4872">
        <w:rPr>
          <w:rFonts w:cstheme="minorHAnsi"/>
          <w:color w:val="030000"/>
          <w:shd w:val="clear" w:color="auto" w:fill="FFFFFF"/>
        </w:rPr>
        <w:t>Public Health Informatics Institute (April 17, 2023) Self-measured Blood Pressure Monitoring. Retrieved from </w:t>
      </w:r>
      <w:hyperlink r:id="rId26" w:history="1">
        <w:r w:rsidRPr="002C4872">
          <w:rPr>
            <w:rStyle w:val="Hyperlink"/>
            <w:rFonts w:cstheme="minorHAnsi"/>
            <w:color w:val="1484C3"/>
            <w:shd w:val="clear" w:color="auto" w:fill="FFFFFF"/>
          </w:rPr>
          <w:t>https://phii.org/resources/self-measured-blood-pressure-monitoring/</w:t>
        </w:r>
      </w:hyperlink>
      <w:r w:rsidRPr="002C4872">
        <w:rPr>
          <w:rFonts w:cstheme="minorHAnsi"/>
          <w:color w:val="030000"/>
          <w:shd w:val="clear" w:color="auto" w:fill="FFFFFF"/>
        </w:rPr>
        <w:t>.</w:t>
      </w:r>
    </w:p>
    <w:p w14:paraId="7149BA79" w14:textId="77777777" w:rsidR="005D41E4" w:rsidRPr="00B6736B" w:rsidRDefault="005D41E4" w:rsidP="006924B4">
      <w:pPr>
        <w:pStyle w:val="ListParagraph"/>
        <w:widowControl w:val="0"/>
        <w:ind w:left="1080"/>
        <w:rPr>
          <w:rFonts w:ascii="Times New Roman" w:hAnsi="Times New Roman" w:cs="Times New Roman"/>
        </w:rPr>
      </w:pPr>
    </w:p>
    <w:p w14:paraId="0D536507" w14:textId="77777777" w:rsidR="003102F2" w:rsidRPr="003102F2" w:rsidRDefault="003102F2" w:rsidP="003102F2">
      <w:pPr>
        <w:widowControl w:val="0"/>
        <w:shd w:val="clear" w:color="auto" w:fill="326295"/>
        <w:rPr>
          <w:b/>
          <w:bCs/>
          <w:color w:val="FFFFFF" w:themeColor="background1"/>
        </w:rPr>
      </w:pPr>
      <w:r w:rsidRPr="003102F2">
        <w:rPr>
          <w:b/>
          <w:bCs/>
          <w:color w:val="FFFFFF" w:themeColor="background1"/>
        </w:rPr>
        <w:t>Definitions</w:t>
      </w:r>
    </w:p>
    <w:p w14:paraId="6705BAED" w14:textId="683A991A" w:rsidR="00D04EA9" w:rsidRPr="00D04EA9" w:rsidRDefault="008822DC" w:rsidP="00D04EA9">
      <w:pPr>
        <w:pStyle w:val="ListParagraph"/>
        <w:numPr>
          <w:ilvl w:val="0"/>
          <w:numId w:val="31"/>
        </w:numPr>
        <w:rPr>
          <w:rFonts w:cstheme="minorHAnsi"/>
          <w:b/>
          <w:bCs/>
        </w:rPr>
      </w:pPr>
      <w:r w:rsidRPr="00BB365A">
        <w:rPr>
          <w:rFonts w:cstheme="minorHAnsi"/>
          <w:b/>
          <w:bCs/>
        </w:rPr>
        <w:t>Evidence-Based Interventions</w:t>
      </w:r>
      <w:r w:rsidR="00DC7E35" w:rsidRPr="00BB365A">
        <w:rPr>
          <w:rFonts w:cstheme="minorHAnsi"/>
          <w:b/>
          <w:bCs/>
        </w:rPr>
        <w:t xml:space="preserve"> </w:t>
      </w:r>
      <w:r w:rsidR="00DC7E35" w:rsidRPr="00DC7E35">
        <w:rPr>
          <w:rFonts w:cstheme="minorHAnsi"/>
        </w:rPr>
        <w:t xml:space="preserve">– </w:t>
      </w:r>
      <w:r w:rsidR="00884515">
        <w:rPr>
          <w:rFonts w:cstheme="minorHAnsi"/>
        </w:rPr>
        <w:t>treatments that have been proven effective (to some degree) through outcome evaluations</w:t>
      </w:r>
      <w:r w:rsidR="00FF32D6">
        <w:rPr>
          <w:rFonts w:cstheme="minorHAnsi"/>
        </w:rPr>
        <w:t>.</w:t>
      </w:r>
      <w:r w:rsidR="00493709">
        <w:rPr>
          <w:rFonts w:cstheme="minorHAnsi"/>
        </w:rPr>
        <w:t xml:space="preserve"> </w:t>
      </w:r>
    </w:p>
    <w:p w14:paraId="47E0CFD2" w14:textId="0EDCC5F2" w:rsidR="001574DD" w:rsidRPr="001574DD" w:rsidRDefault="001574DD" w:rsidP="00200E42">
      <w:pPr>
        <w:pStyle w:val="ListParagraph"/>
        <w:numPr>
          <w:ilvl w:val="0"/>
          <w:numId w:val="31"/>
        </w:numPr>
      </w:pPr>
      <w:r w:rsidRPr="00D04EA9">
        <w:rPr>
          <w:b/>
          <w:bCs/>
        </w:rPr>
        <w:t>Health Disparities</w:t>
      </w:r>
      <w:r>
        <w:t xml:space="preserve"> – a</w:t>
      </w:r>
      <w:r w:rsidR="00D04EA9" w:rsidRPr="006E29D9">
        <w:t xml:space="preserve"> particular type of health difference that is closely linked with social or economic disadvantage. Health disparities adversely affect groups of people who have systematically experienced greater social and/or economic obstacles to health and/or a clean environment based on their racial or ethnic group; religion; socioeconomic status; gender; age; mental health; cognitive, sensory, or physical disability; sexual orientation; geographical location; or other characteristics historically linked to discrimination or exclusion.</w:t>
      </w:r>
    </w:p>
    <w:p w14:paraId="6001772C" w14:textId="6DAEFAA7" w:rsidR="003102F2" w:rsidRDefault="003102F2" w:rsidP="003102F2">
      <w:pPr>
        <w:pStyle w:val="ListParagraph"/>
        <w:numPr>
          <w:ilvl w:val="0"/>
          <w:numId w:val="31"/>
        </w:numPr>
      </w:pPr>
      <w:r w:rsidRPr="00051CE0">
        <w:rPr>
          <w:b/>
          <w:bCs/>
        </w:rPr>
        <w:t>Health Equity</w:t>
      </w:r>
      <w:r w:rsidR="0027486F" w:rsidRPr="00051CE0">
        <w:t xml:space="preserve"> </w:t>
      </w:r>
      <w:r w:rsidR="00082213" w:rsidRPr="00051CE0">
        <w:t>–</w:t>
      </w:r>
      <w:r w:rsidR="0027486F" w:rsidRPr="00051CE0">
        <w:t xml:space="preserve"> </w:t>
      </w:r>
      <w:r w:rsidR="009F5C2E">
        <w:t xml:space="preserve">the </w:t>
      </w:r>
      <w:r w:rsidR="009F5C2E" w:rsidRPr="0038724F">
        <w:t xml:space="preserve">absence of health inequities. Health equity is achieved when every person </w:t>
      </w:r>
      <w:proofErr w:type="gramStart"/>
      <w:r w:rsidR="009F5C2E" w:rsidRPr="0038724F">
        <w:t>has the opportunity to</w:t>
      </w:r>
      <w:proofErr w:type="gramEnd"/>
      <w:r w:rsidR="009F5C2E" w:rsidRPr="0038724F">
        <w:t xml:space="preserve"> attain their full health potential without disadvantage because of social position or other socially determined circumstances. </w:t>
      </w:r>
    </w:p>
    <w:p w14:paraId="233E47B8" w14:textId="451AEC9A" w:rsidR="006F102E" w:rsidRPr="006F102E" w:rsidRDefault="005327B3" w:rsidP="00785884">
      <w:pPr>
        <w:pStyle w:val="ListParagraph"/>
        <w:numPr>
          <w:ilvl w:val="0"/>
          <w:numId w:val="31"/>
        </w:numPr>
        <w:rPr>
          <w:rFonts w:cstheme="minorHAnsi"/>
        </w:rPr>
      </w:pPr>
      <w:r w:rsidRPr="006F102E">
        <w:rPr>
          <w:rFonts w:cstheme="minorHAnsi"/>
          <w:b/>
          <w:bCs/>
        </w:rPr>
        <w:t>Project Period</w:t>
      </w:r>
      <w:r w:rsidR="00BD35A9" w:rsidRPr="006F102E">
        <w:rPr>
          <w:rFonts w:cstheme="minorHAnsi"/>
        </w:rPr>
        <w:t xml:space="preserve"> – the total time for which support of a project has been programmatically approved. </w:t>
      </w:r>
    </w:p>
    <w:p w14:paraId="66CA1CEC" w14:textId="47D5BECC" w:rsidR="00706AF4" w:rsidRPr="00CF1E2B" w:rsidRDefault="00740061" w:rsidP="001A3DD9">
      <w:pPr>
        <w:pStyle w:val="ListParagraph"/>
        <w:numPr>
          <w:ilvl w:val="0"/>
          <w:numId w:val="31"/>
        </w:numPr>
      </w:pPr>
      <w:r w:rsidRPr="006D3980">
        <w:rPr>
          <w:b/>
          <w:bCs/>
        </w:rPr>
        <w:lastRenderedPageBreak/>
        <w:t>Self-Measured Blood Pressure Monitoring (SMBP)</w:t>
      </w:r>
      <w:r w:rsidR="00726760" w:rsidRPr="006D3980">
        <w:rPr>
          <w:b/>
          <w:bCs/>
        </w:rPr>
        <w:t xml:space="preserve"> </w:t>
      </w:r>
      <w:r w:rsidR="00726760" w:rsidRPr="00975A39">
        <w:t>– involves a patient</w:t>
      </w:r>
      <w:r w:rsidR="00C5134E" w:rsidRPr="00975A39">
        <w:t>’s regular use of personal blood pressure monitoring devices to assess and record blood pressure across different points in time outside of a clinical, community, or public setting, typically at home.</w:t>
      </w:r>
      <w:r w:rsidR="00CC4C0A" w:rsidRPr="00975A39">
        <w:t xml:space="preserve"> </w:t>
      </w:r>
      <w:r w:rsidR="00CF1E2B">
        <w:br w:type="page"/>
      </w:r>
    </w:p>
    <w:p w14:paraId="599BA7F6" w14:textId="77777777" w:rsidR="00C5655D" w:rsidRPr="006924B4" w:rsidRDefault="00C5655D" w:rsidP="001E1323">
      <w:pPr>
        <w:shd w:val="clear" w:color="auto" w:fill="326295"/>
        <w:spacing w:after="0"/>
        <w:jc w:val="center"/>
        <w:rPr>
          <w:b/>
          <w:i/>
          <w:color w:val="FFFFFF" w:themeColor="background1"/>
          <w:sz w:val="16"/>
          <w:szCs w:val="14"/>
          <w:shd w:val="clear" w:color="auto" w:fill="326295"/>
        </w:rPr>
      </w:pPr>
    </w:p>
    <w:p w14:paraId="31751444" w14:textId="09B8320A" w:rsidR="00706AF4" w:rsidRPr="006924B4" w:rsidRDefault="007369FA" w:rsidP="001E1323">
      <w:pPr>
        <w:shd w:val="clear" w:color="auto" w:fill="326295"/>
        <w:spacing w:after="0"/>
        <w:jc w:val="center"/>
        <w:rPr>
          <w:b/>
          <w:i/>
          <w:color w:val="FFFFFF" w:themeColor="background1"/>
          <w:sz w:val="24"/>
          <w:shd w:val="clear" w:color="auto" w:fill="326295"/>
        </w:rPr>
      </w:pPr>
      <w:r w:rsidRPr="006924B4">
        <w:rPr>
          <w:b/>
          <w:i/>
          <w:color w:val="FFFFFF" w:themeColor="background1"/>
          <w:sz w:val="24"/>
          <w:shd w:val="clear" w:color="auto" w:fill="326295"/>
        </w:rPr>
        <w:t>Cardiovascular Disease Prevention Program</w:t>
      </w:r>
    </w:p>
    <w:p w14:paraId="3C2E38A9" w14:textId="77777777" w:rsidR="00C5655D" w:rsidRPr="00C5655D" w:rsidRDefault="00C5655D" w:rsidP="001E1323">
      <w:pPr>
        <w:shd w:val="clear" w:color="auto" w:fill="326295"/>
        <w:spacing w:after="0"/>
        <w:jc w:val="center"/>
        <w:rPr>
          <w:b/>
          <w:iCs/>
          <w:color w:val="FFFFFF" w:themeColor="background1"/>
          <w:sz w:val="14"/>
          <w:szCs w:val="12"/>
          <w:shd w:val="clear" w:color="auto" w:fill="326295"/>
        </w:rPr>
      </w:pPr>
    </w:p>
    <w:p w14:paraId="5C75560D" w14:textId="3816CF79" w:rsidR="00B763D7" w:rsidRPr="00706AF4" w:rsidRDefault="00780AF3" w:rsidP="00706AF4">
      <w:pPr>
        <w:shd w:val="clear" w:color="auto" w:fill="326295"/>
        <w:jc w:val="both"/>
        <w:rPr>
          <w:b/>
          <w:iCs/>
          <w:sz w:val="2"/>
          <w:szCs w:val="2"/>
        </w:rPr>
      </w:pPr>
      <w:r w:rsidRPr="00780AF3">
        <w:rPr>
          <w:b/>
          <w:iCs/>
          <w:sz w:val="24"/>
          <w:shd w:val="clear" w:color="auto" w:fill="326295"/>
        </w:rPr>
        <w:tab/>
      </w:r>
      <w:r w:rsidRPr="00780AF3">
        <w:rPr>
          <w:b/>
          <w:iCs/>
          <w:sz w:val="24"/>
          <w:shd w:val="clear" w:color="auto" w:fill="326295"/>
        </w:rPr>
        <w:tab/>
      </w:r>
      <w:r w:rsidRPr="00780AF3">
        <w:rPr>
          <w:b/>
          <w:iCs/>
          <w:sz w:val="24"/>
          <w:shd w:val="clear" w:color="auto" w:fill="326295"/>
        </w:rPr>
        <w:tab/>
      </w:r>
    </w:p>
    <w:p w14:paraId="3404646F" w14:textId="0A9551F8" w:rsidR="00BA5940" w:rsidRPr="00706AF4" w:rsidRDefault="00BA5940" w:rsidP="00CF1E2B">
      <w:pPr>
        <w:rPr>
          <w:sz w:val="2"/>
          <w:szCs w:val="2"/>
        </w:rPr>
      </w:pPr>
    </w:p>
    <w:p w14:paraId="4E43E68B" w14:textId="7EB4D223" w:rsidR="00B464D2" w:rsidRPr="006C7298" w:rsidRDefault="006C7298" w:rsidP="00780AF3">
      <w:pPr>
        <w:shd w:val="clear" w:color="auto" w:fill="94B5DA"/>
        <w:rPr>
          <w:b/>
        </w:rPr>
      </w:pPr>
      <w:r>
        <w:rPr>
          <w:b/>
        </w:rPr>
        <w:t xml:space="preserve">1. </w:t>
      </w:r>
      <w:r w:rsidR="00B763D7" w:rsidRPr="006C7298">
        <w:rPr>
          <w:b/>
        </w:rPr>
        <w:t>Applicant Information</w:t>
      </w:r>
    </w:p>
    <w:p w14:paraId="08B036B7" w14:textId="3360B46D" w:rsidR="00B763D7" w:rsidRPr="009A66ED" w:rsidRDefault="00B763D7" w:rsidP="00B464D2">
      <w:pPr>
        <w:rPr>
          <w:u w:val="single"/>
        </w:rPr>
      </w:pPr>
      <w:r w:rsidRPr="00A31E4E">
        <w:t>Facility Name:</w:t>
      </w:r>
      <w:r w:rsidR="009A66ED">
        <w:t xml:space="preserve"> </w:t>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B464D2">
        <w:rPr>
          <w:u w:val="single"/>
        </w:rPr>
        <w:tab/>
      </w:r>
      <w:r w:rsidR="000B2AE7">
        <w:rPr>
          <w:u w:val="single"/>
        </w:rPr>
        <w:tab/>
      </w:r>
      <w:r w:rsidR="0067502E">
        <w:rPr>
          <w:u w:val="single"/>
        </w:rPr>
        <w:tab/>
      </w:r>
      <w:r w:rsidR="0067502E">
        <w:rPr>
          <w:u w:val="single"/>
        </w:rPr>
        <w:tab/>
      </w:r>
      <w:r w:rsidR="0067502E">
        <w:rPr>
          <w:u w:val="single"/>
        </w:rPr>
        <w:tab/>
      </w:r>
    </w:p>
    <w:p w14:paraId="49FF86C2" w14:textId="1FF68797" w:rsidR="00B217CE" w:rsidRDefault="00B763D7" w:rsidP="00B464D2">
      <w:r w:rsidRPr="00A31E4E">
        <w:t>Mailing Address:</w:t>
      </w:r>
      <w:r w:rsidR="009A66ED">
        <w:t xml:space="preserve"> </w:t>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530B2E">
        <w:rPr>
          <w:u w:val="single"/>
        </w:rPr>
        <w:tab/>
      </w:r>
      <w:r w:rsidR="000B2AE7">
        <w:rPr>
          <w:u w:val="single"/>
        </w:rPr>
        <w:tab/>
      </w:r>
      <w:r w:rsidR="0067502E">
        <w:rPr>
          <w:u w:val="single"/>
        </w:rPr>
        <w:tab/>
      </w:r>
      <w:r w:rsidR="00B217CE">
        <w:t xml:space="preserve"> </w:t>
      </w:r>
    </w:p>
    <w:p w14:paraId="1AE065ED" w14:textId="4FBC79D1" w:rsidR="00B763D7" w:rsidRPr="00B217CE" w:rsidRDefault="00B763D7" w:rsidP="00B464D2">
      <w:pPr>
        <w:rPr>
          <w:u w:val="single"/>
        </w:rPr>
      </w:pPr>
      <w:r w:rsidRPr="00A31E4E">
        <w:t>Contact Person:</w:t>
      </w:r>
      <w:r w:rsidR="00B464D2">
        <w:t xml:space="preserve"> </w:t>
      </w:r>
      <w:r w:rsidR="00B464D2">
        <w:rPr>
          <w:u w:val="single"/>
        </w:rPr>
        <w:tab/>
      </w:r>
      <w:r w:rsidR="00B217CE">
        <w:rPr>
          <w:u w:val="single"/>
        </w:rPr>
        <w:tab/>
      </w:r>
      <w:r w:rsidR="00B217CE">
        <w:rPr>
          <w:u w:val="single"/>
        </w:rPr>
        <w:tab/>
      </w:r>
      <w:r w:rsidR="00B217CE">
        <w:rPr>
          <w:u w:val="single"/>
        </w:rPr>
        <w:tab/>
      </w:r>
      <w:r w:rsidR="00B217CE">
        <w:rPr>
          <w:u w:val="single"/>
        </w:rPr>
        <w:tab/>
      </w:r>
      <w:r w:rsidR="000B2AE7">
        <w:rPr>
          <w:u w:val="single"/>
        </w:rPr>
        <w:tab/>
      </w:r>
      <w:r w:rsidR="006C7298">
        <w:t xml:space="preserve"> </w:t>
      </w:r>
      <w:r w:rsidRPr="00A31E4E">
        <w:t>Title:</w:t>
      </w:r>
      <w:r w:rsidR="00B217CE">
        <w:t xml:space="preserve"> </w:t>
      </w:r>
      <w:r w:rsidR="00B217CE">
        <w:rPr>
          <w:u w:val="single"/>
        </w:rPr>
        <w:tab/>
      </w:r>
      <w:r w:rsidR="00B217CE">
        <w:rPr>
          <w:u w:val="single"/>
        </w:rPr>
        <w:tab/>
      </w:r>
      <w:r w:rsidR="00B217CE">
        <w:rPr>
          <w:u w:val="single"/>
        </w:rPr>
        <w:tab/>
      </w:r>
      <w:r w:rsidR="00B217CE">
        <w:rPr>
          <w:u w:val="single"/>
        </w:rPr>
        <w:tab/>
      </w:r>
      <w:r w:rsidR="00B217CE">
        <w:rPr>
          <w:u w:val="single"/>
        </w:rPr>
        <w:tab/>
      </w:r>
      <w:r w:rsidR="006C7298">
        <w:rPr>
          <w:u w:val="single"/>
        </w:rPr>
        <w:tab/>
      </w:r>
      <w:r w:rsidR="0067502E">
        <w:rPr>
          <w:u w:val="single"/>
        </w:rPr>
        <w:tab/>
      </w:r>
    </w:p>
    <w:p w14:paraId="2DB2EF8B" w14:textId="0C9A33D6" w:rsidR="00B763D7" w:rsidRDefault="00B763D7" w:rsidP="00B464D2">
      <w:pPr>
        <w:rPr>
          <w:u w:val="single"/>
        </w:rPr>
      </w:pPr>
      <w:r w:rsidRPr="00A31E4E">
        <w:t>Email Address:</w:t>
      </w:r>
      <w:r w:rsidR="00B217CE">
        <w:t xml:space="preserve"> </w:t>
      </w:r>
      <w:r w:rsidR="00B217CE">
        <w:rPr>
          <w:u w:val="single"/>
        </w:rPr>
        <w:tab/>
      </w:r>
      <w:r w:rsidR="00B217CE">
        <w:rPr>
          <w:u w:val="single"/>
        </w:rPr>
        <w:tab/>
      </w:r>
      <w:r w:rsidR="00B217CE">
        <w:rPr>
          <w:u w:val="single"/>
        </w:rPr>
        <w:tab/>
      </w:r>
      <w:r w:rsidR="00B217CE">
        <w:rPr>
          <w:u w:val="single"/>
        </w:rPr>
        <w:tab/>
      </w:r>
      <w:r w:rsidR="00B217CE">
        <w:rPr>
          <w:u w:val="single"/>
        </w:rPr>
        <w:tab/>
      </w:r>
      <w:r w:rsidR="00B217CE">
        <w:rPr>
          <w:u w:val="single"/>
        </w:rPr>
        <w:tab/>
        <w:t xml:space="preserve"> </w:t>
      </w:r>
      <w:r w:rsidR="000B2AE7">
        <w:rPr>
          <w:u w:val="single"/>
        </w:rPr>
        <w:tab/>
      </w:r>
      <w:r w:rsidR="00B217CE">
        <w:t xml:space="preserve"> </w:t>
      </w:r>
      <w:r w:rsidRPr="00A31E4E">
        <w:t>Phone Number:</w:t>
      </w:r>
      <w:r w:rsidR="00B217CE">
        <w:t xml:space="preserve"> </w:t>
      </w:r>
      <w:r w:rsidR="00B217CE">
        <w:rPr>
          <w:u w:val="single"/>
        </w:rPr>
        <w:tab/>
      </w:r>
      <w:r w:rsidR="00B217CE">
        <w:rPr>
          <w:u w:val="single"/>
        </w:rPr>
        <w:tab/>
      </w:r>
      <w:r w:rsidR="00B217CE">
        <w:rPr>
          <w:u w:val="single"/>
        </w:rPr>
        <w:tab/>
      </w:r>
      <w:r w:rsidR="00296796">
        <w:rPr>
          <w:u w:val="single"/>
        </w:rPr>
        <w:tab/>
      </w:r>
      <w:r w:rsidR="0067502E">
        <w:rPr>
          <w:u w:val="single"/>
        </w:rPr>
        <w:tab/>
      </w:r>
    </w:p>
    <w:p w14:paraId="41432720" w14:textId="5C2B0D7A" w:rsidR="00B763D7" w:rsidRPr="00A31E4E" w:rsidRDefault="00B464D2" w:rsidP="00780AF3">
      <w:pPr>
        <w:shd w:val="clear" w:color="auto" w:fill="94B5DA"/>
      </w:pPr>
      <w:r w:rsidRPr="00B464D2">
        <w:rPr>
          <w:b/>
        </w:rPr>
        <w:t xml:space="preserve">2. </w:t>
      </w:r>
      <w:r w:rsidR="00B763D7" w:rsidRPr="00B464D2">
        <w:rPr>
          <w:b/>
        </w:rPr>
        <w:t>Patient Demographics</w:t>
      </w:r>
      <w:r w:rsidR="005C1B8F">
        <w:rPr>
          <w:b/>
        </w:rPr>
        <w:t xml:space="preserve"> </w:t>
      </w:r>
      <w:r w:rsidR="00965991" w:rsidRPr="005C1B8F">
        <w:rPr>
          <w:bCs/>
          <w:i/>
        </w:rPr>
        <w:t>P</w:t>
      </w:r>
      <w:r w:rsidR="00151FFC" w:rsidRPr="005C1B8F">
        <w:rPr>
          <w:bCs/>
          <w:i/>
        </w:rPr>
        <w:t xml:space="preserve">lease </w:t>
      </w:r>
      <w:r w:rsidR="00151FFC" w:rsidRPr="00B464D2">
        <w:rPr>
          <w:i/>
        </w:rPr>
        <w:t>answer to the best of you</w:t>
      </w:r>
      <w:r w:rsidR="00965991" w:rsidRPr="00B464D2">
        <w:rPr>
          <w:i/>
        </w:rPr>
        <w:t>r capability</w:t>
      </w:r>
      <w:r w:rsidR="00BA5940" w:rsidRPr="00B464D2">
        <w:rPr>
          <w:i/>
        </w:rPr>
        <w:t xml:space="preserve">, considering </w:t>
      </w:r>
      <w:r w:rsidR="00D531A5" w:rsidRPr="00B464D2">
        <w:rPr>
          <w:i/>
        </w:rPr>
        <w:t xml:space="preserve">adult (18 years of age and older) </w:t>
      </w:r>
      <w:r w:rsidR="00BA5940" w:rsidRPr="00B464D2">
        <w:rPr>
          <w:i/>
        </w:rPr>
        <w:t xml:space="preserve">patients seen within your facility </w:t>
      </w:r>
      <w:r w:rsidR="00D60031" w:rsidRPr="00B464D2">
        <w:rPr>
          <w:i/>
        </w:rPr>
        <w:t>during</w:t>
      </w:r>
      <w:r w:rsidR="00BA5940" w:rsidRPr="00B464D2">
        <w:rPr>
          <w:i/>
        </w:rPr>
        <w:t xml:space="preserve"> the past year</w:t>
      </w:r>
      <w:r w:rsidR="00965991" w:rsidRPr="00B464D2">
        <w:rPr>
          <w:i/>
        </w:rPr>
        <w:t>.</w:t>
      </w:r>
      <w:r w:rsidR="00312362" w:rsidRPr="00B464D2">
        <w:rPr>
          <w:i/>
        </w:rPr>
        <w:t xml:space="preserve"> </w:t>
      </w:r>
      <w:r w:rsidR="00980670" w:rsidRPr="00B464D2">
        <w:rPr>
          <w:i/>
        </w:rPr>
        <w:t>O</w:t>
      </w:r>
      <w:r w:rsidR="00312362" w:rsidRPr="00B464D2">
        <w:rPr>
          <w:i/>
        </w:rPr>
        <w:t>nly include South Dakota residents</w:t>
      </w:r>
      <w:r w:rsidR="00461D88" w:rsidRPr="00B464D2">
        <w:rPr>
          <w:i/>
        </w:rPr>
        <w:t xml:space="preserve"> within this information.</w:t>
      </w:r>
    </w:p>
    <w:p w14:paraId="77459106" w14:textId="375F9B7C" w:rsidR="004D6CA8" w:rsidRPr="00C11CBC" w:rsidRDefault="00076450" w:rsidP="00B464D2">
      <w:pPr>
        <w:rPr>
          <w:u w:val="single"/>
        </w:rPr>
      </w:pPr>
      <w:r>
        <w:t>The total</w:t>
      </w:r>
      <w:r w:rsidRPr="00A31E4E">
        <w:t xml:space="preserve"> </w:t>
      </w:r>
      <w:r w:rsidR="004D6CA8" w:rsidRPr="00A31E4E">
        <w:t xml:space="preserve">number of </w:t>
      </w:r>
      <w:r w:rsidR="00480D55">
        <w:t xml:space="preserve">adult </w:t>
      </w:r>
      <w:r w:rsidR="004D6CA8" w:rsidRPr="00A31E4E">
        <w:t>patients served:</w:t>
      </w:r>
      <w:r w:rsidR="00BA5940">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C11CBC">
        <w:rPr>
          <w:u w:val="single"/>
        </w:rPr>
        <w:tab/>
      </w:r>
      <w:r w:rsidR="00C11CBC">
        <w:rPr>
          <w:u w:val="single"/>
        </w:rPr>
        <w:tab/>
      </w:r>
      <w:r w:rsidR="00530B2E">
        <w:rPr>
          <w:u w:val="single"/>
        </w:rPr>
        <w:tab/>
      </w:r>
      <w:r w:rsidR="00296796">
        <w:rPr>
          <w:u w:val="single"/>
        </w:rPr>
        <w:tab/>
      </w:r>
      <w:r w:rsidR="000B2AE7">
        <w:rPr>
          <w:u w:val="single"/>
        </w:rPr>
        <w:tab/>
      </w:r>
      <w:r w:rsidR="0067502E">
        <w:rPr>
          <w:u w:val="single"/>
        </w:rPr>
        <w:tab/>
      </w:r>
    </w:p>
    <w:p w14:paraId="2E2BFD0B" w14:textId="69DCA2D6" w:rsidR="00151FFC" w:rsidRPr="00C11CBC" w:rsidRDefault="00076450" w:rsidP="00B464D2">
      <w:pPr>
        <w:rPr>
          <w:u w:val="single"/>
        </w:rPr>
      </w:pPr>
      <w:r>
        <w:t>The total</w:t>
      </w:r>
      <w:r w:rsidRPr="00A31E4E">
        <w:t xml:space="preserve"> </w:t>
      </w:r>
      <w:r w:rsidR="00151FFC" w:rsidRPr="00A31E4E">
        <w:t xml:space="preserve">number of </w:t>
      </w:r>
      <w:r w:rsidR="007D60D4">
        <w:t xml:space="preserve">adult </w:t>
      </w:r>
      <w:r w:rsidR="00151FFC" w:rsidRPr="00A31E4E">
        <w:t>patients diagnosed with hypertension:</w:t>
      </w:r>
      <w:r w:rsidR="00C11CBC">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296796">
        <w:rPr>
          <w:u w:val="single"/>
        </w:rPr>
        <w:tab/>
      </w:r>
      <w:r w:rsidR="000B2AE7">
        <w:rPr>
          <w:u w:val="single"/>
        </w:rPr>
        <w:tab/>
      </w:r>
      <w:r w:rsidR="0067502E">
        <w:rPr>
          <w:u w:val="single"/>
        </w:rPr>
        <w:tab/>
      </w:r>
    </w:p>
    <w:p w14:paraId="6A47C4DE" w14:textId="505FCDD3" w:rsidR="004D6CA8" w:rsidRDefault="00076450" w:rsidP="00B464D2">
      <w:pPr>
        <w:rPr>
          <w:u w:val="single"/>
        </w:rPr>
      </w:pPr>
      <w:r>
        <w:t xml:space="preserve">The total </w:t>
      </w:r>
      <w:r w:rsidR="00824BFA">
        <w:t xml:space="preserve">number of </w:t>
      </w:r>
      <w:r w:rsidR="007D60D4">
        <w:t xml:space="preserve">adult </w:t>
      </w:r>
      <w:r w:rsidR="00824BFA">
        <w:t>patients with hypertension considered controlled (</w:t>
      </w:r>
      <w:r w:rsidR="00D531A5">
        <w:t>controlled</w:t>
      </w:r>
      <w:r w:rsidR="008A29D8">
        <w:t xml:space="preserve"> refers to blood pressure levels of less than 140/90</w:t>
      </w:r>
      <w:r w:rsidR="00CA340C">
        <w:t xml:space="preserve"> </w:t>
      </w:r>
      <w:r w:rsidR="008A29D8">
        <w:t>mmHg (</w:t>
      </w:r>
      <w:r w:rsidR="00824BFA">
        <w:t>NQF 18</w:t>
      </w:r>
      <w:r w:rsidR="008A29D8">
        <w:t>)</w:t>
      </w:r>
      <w:r w:rsidR="00AF57C7">
        <w:t>):</w:t>
      </w:r>
      <w:r w:rsidR="00C11CBC">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B464D2">
        <w:rPr>
          <w:u w:val="single"/>
        </w:rPr>
        <w:tab/>
      </w:r>
      <w:r w:rsidR="00296796">
        <w:rPr>
          <w:u w:val="single"/>
        </w:rPr>
        <w:tab/>
      </w:r>
      <w:r w:rsidR="000B2AE7">
        <w:rPr>
          <w:u w:val="single"/>
        </w:rPr>
        <w:tab/>
      </w:r>
      <w:r w:rsidR="000B2AE7">
        <w:rPr>
          <w:u w:val="single"/>
        </w:rPr>
        <w:tab/>
      </w:r>
      <w:r w:rsidR="000B2AE7">
        <w:rPr>
          <w:u w:val="single"/>
        </w:rPr>
        <w:tab/>
      </w:r>
      <w:r w:rsidR="0067502E">
        <w:rPr>
          <w:u w:val="single"/>
        </w:rPr>
        <w:tab/>
      </w:r>
    </w:p>
    <w:p w14:paraId="2F17500D" w14:textId="0667E894" w:rsidR="00C36E70" w:rsidRDefault="008761A2" w:rsidP="00B464D2">
      <w:pPr>
        <w:rPr>
          <w:u w:val="single"/>
        </w:rPr>
      </w:pPr>
      <w:r w:rsidRPr="004B3336">
        <w:t>Please describe your overall patient population</w:t>
      </w:r>
      <w:r w:rsidR="00076450">
        <w:t>,</w:t>
      </w:r>
      <w:r w:rsidRPr="004B3336">
        <w:t xml:space="preserve"> including</w:t>
      </w:r>
      <w:r w:rsidR="0016116B">
        <w:t xml:space="preserve"> typical makeup </w:t>
      </w:r>
      <w:r w:rsidR="0016116B" w:rsidRPr="0016116B">
        <w:t>of</w:t>
      </w:r>
      <w:r w:rsidRPr="0016116B">
        <w:t xml:space="preserve"> </w:t>
      </w:r>
      <w:r w:rsidR="00EF0F2A">
        <w:t>general vs</w:t>
      </w:r>
      <w:r w:rsidR="00076450">
        <w:t>.</w:t>
      </w:r>
      <w:r w:rsidR="00EF0F2A">
        <w:t xml:space="preserve"> </w:t>
      </w:r>
      <w:r w:rsidR="0016116B" w:rsidRPr="0016116B">
        <w:t xml:space="preserve">disparate </w:t>
      </w:r>
      <w:r w:rsidR="00107F44">
        <w:t>(</w:t>
      </w:r>
      <w:r w:rsidR="007F6F55">
        <w:t xml:space="preserve">ethnic minorities, low socioeconomic status, etc.) </w:t>
      </w:r>
      <w:r w:rsidR="0016116B" w:rsidRPr="0016116B">
        <w:t>population</w:t>
      </w:r>
      <w:r w:rsidR="00DD3C67">
        <w:t xml:space="preserve"> (</w:t>
      </w:r>
      <w:r w:rsidR="00076450">
        <w:t xml:space="preserve">for </w:t>
      </w:r>
      <w:r w:rsidR="00DD3C67">
        <w:t xml:space="preserve">example approximately </w:t>
      </w:r>
      <w:r w:rsidR="00EF0F2A">
        <w:t>1</w:t>
      </w:r>
      <w:r w:rsidR="00750DF4">
        <w:t xml:space="preserve">0% </w:t>
      </w:r>
      <w:r w:rsidR="00107F44">
        <w:t>are</w:t>
      </w:r>
      <w:r w:rsidR="00E404DB">
        <w:t xml:space="preserve"> </w:t>
      </w:r>
      <w:r w:rsidR="00B52A4E">
        <w:t>American Indian</w:t>
      </w:r>
      <w:r w:rsidR="00107F44">
        <w:t xml:space="preserve">, approximately </w:t>
      </w:r>
      <w:r w:rsidR="00E45F9D">
        <w:t>20% are Medicaid recipients, etc.</w:t>
      </w:r>
      <w:r w:rsidR="00E404DB">
        <w:t>)</w:t>
      </w:r>
      <w:r w:rsidR="00EB1220">
        <w:t>:</w:t>
      </w:r>
      <w:r w:rsidR="00E404DB">
        <w:t xml:space="preserve"> </w:t>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B52A4E">
        <w:rPr>
          <w:u w:val="single"/>
        </w:rPr>
        <w:tab/>
      </w:r>
      <w:r w:rsidR="00107F44">
        <w:rPr>
          <w:u w:val="single"/>
        </w:rPr>
        <w:tab/>
      </w:r>
      <w:r w:rsidR="00107F44">
        <w:rPr>
          <w:u w:val="single"/>
        </w:rPr>
        <w:tab/>
      </w:r>
      <w:r w:rsidR="00107F44">
        <w:rPr>
          <w:u w:val="single"/>
        </w:rPr>
        <w:tab/>
      </w:r>
      <w:r w:rsidR="00107F44">
        <w:rPr>
          <w:u w:val="single"/>
        </w:rPr>
        <w:tab/>
      </w:r>
      <w:r w:rsidR="00107F44">
        <w:rPr>
          <w:u w:val="single"/>
        </w:rPr>
        <w:tab/>
      </w:r>
      <w:r w:rsidR="00E45F9D">
        <w:rPr>
          <w:u w:val="single"/>
        </w:rPr>
        <w:tab/>
      </w:r>
      <w:r w:rsidR="00E45F9D">
        <w:rPr>
          <w:u w:val="single"/>
        </w:rPr>
        <w:tab/>
      </w:r>
      <w:r w:rsidR="00E45F9D">
        <w:rPr>
          <w:u w:val="single"/>
        </w:rPr>
        <w:tab/>
      </w:r>
      <w:r w:rsidR="00E45F9D">
        <w:rPr>
          <w:u w:val="single"/>
        </w:rPr>
        <w:tab/>
      </w:r>
      <w:r w:rsidR="00E45F9D">
        <w:rPr>
          <w:u w:val="single"/>
        </w:rPr>
        <w:tab/>
      </w:r>
      <w:r w:rsidR="00E45F9D">
        <w:rPr>
          <w:u w:val="single"/>
        </w:rPr>
        <w:tab/>
      </w:r>
      <w:r w:rsidR="00E45F9D">
        <w:rPr>
          <w:u w:val="single"/>
        </w:rPr>
        <w:tab/>
      </w:r>
      <w:r w:rsidR="00E45F9D">
        <w:rPr>
          <w:u w:val="single"/>
        </w:rPr>
        <w:tab/>
      </w:r>
      <w:r w:rsidR="00E45F9D">
        <w:rPr>
          <w:u w:val="single"/>
        </w:rPr>
        <w:tab/>
      </w:r>
    </w:p>
    <w:p w14:paraId="4D666AEC" w14:textId="642962DE" w:rsidR="006836E6" w:rsidRDefault="006836E6" w:rsidP="006836E6">
      <w:pPr>
        <w:pStyle w:val="NoSpacing"/>
        <w:shd w:val="clear" w:color="auto" w:fill="94B5DA"/>
        <w:rPr>
          <w:b/>
        </w:rPr>
      </w:pPr>
      <w:r>
        <w:rPr>
          <w:b/>
        </w:rPr>
        <w:t xml:space="preserve">3. </w:t>
      </w:r>
      <w:r w:rsidRPr="00A31E4E">
        <w:rPr>
          <w:b/>
        </w:rPr>
        <w:t xml:space="preserve">Intervention Proposal: </w:t>
      </w:r>
      <w:r>
        <w:rPr>
          <w:b/>
        </w:rPr>
        <w:t xml:space="preserve">Please select one or more strategies listed below that you intend your program to meet. </w:t>
      </w:r>
    </w:p>
    <w:p w14:paraId="6D20B0BB" w14:textId="77777777" w:rsidR="006836E6" w:rsidRDefault="006836E6" w:rsidP="006836E6">
      <w:pPr>
        <w:pStyle w:val="NoSpacing"/>
        <w:shd w:val="clear" w:color="auto" w:fill="94B5DA"/>
      </w:pPr>
    </w:p>
    <w:p w14:paraId="1A28DD56" w14:textId="1B0CD4A9" w:rsidR="006836E6" w:rsidRDefault="00000000" w:rsidP="006836E6">
      <w:sdt>
        <w:sdtPr>
          <w:rPr>
            <w:sz w:val="36"/>
            <w:szCs w:val="36"/>
          </w:rPr>
          <w:id w:val="216865981"/>
          <w15:color w:val="000000"/>
          <w15:appearance w15:val="hidden"/>
          <w14:checkbox>
            <w14:checked w14:val="0"/>
            <w14:checkedState w14:val="00FD" w14:font="Wingdings"/>
            <w14:uncheckedState w14:val="00A8" w14:font="Wingdings"/>
          </w14:checkbox>
        </w:sdtPr>
        <w:sdtContent>
          <w:r w:rsidR="006924B4">
            <w:rPr>
              <w:sz w:val="36"/>
              <w:szCs w:val="36"/>
            </w:rPr>
            <w:sym w:font="Wingdings" w:char="F0A8"/>
          </w:r>
        </w:sdtContent>
      </w:sdt>
      <w:r w:rsidR="006836E6">
        <w:t>Strategy 1A: Advance the adoption and use of electronic health records (EHR) or Health Information technology (HIT) to identify, track, and monitor measures for clinical and social service and support needs to address health care disparities and health outcomes for patients at highest risk of cardiovascular disease (</w:t>
      </w:r>
      <w:r w:rsidR="00076450">
        <w:t>CVD) with</w:t>
      </w:r>
      <w:r w:rsidR="006836E6">
        <w:t xml:space="preserve"> a focus on hypertension and high cholesterol.</w:t>
      </w:r>
    </w:p>
    <w:p w14:paraId="2CBFF932" w14:textId="5576FA77" w:rsidR="006836E6" w:rsidRDefault="00000000" w:rsidP="006836E6">
      <w:sdt>
        <w:sdtPr>
          <w:rPr>
            <w:sz w:val="36"/>
            <w:szCs w:val="36"/>
          </w:rPr>
          <w:id w:val="-194306834"/>
          <w15:color w:val="000000"/>
          <w15:appearance w15:val="hidden"/>
          <w14:checkbox>
            <w14:checked w14:val="0"/>
            <w14:checkedState w14:val="00FD" w14:font="Wingdings"/>
            <w14:uncheckedState w14:val="00A8" w14:font="Wingdings"/>
          </w14:checkbox>
        </w:sdtPr>
        <w:sdtContent>
          <w:r w:rsidR="006836E6">
            <w:rPr>
              <w:sz w:val="36"/>
              <w:szCs w:val="36"/>
            </w:rPr>
            <w:sym w:font="Wingdings" w:char="F0A8"/>
          </w:r>
        </w:sdtContent>
      </w:sdt>
      <w:r w:rsidR="006836E6">
        <w:t xml:space="preserve"> Strategy 1B: Promote the use of standardized processes or tools to identify the social services and support needs of patient populations at </w:t>
      </w:r>
      <w:r w:rsidR="00076450">
        <w:t xml:space="preserve">the </w:t>
      </w:r>
      <w:r w:rsidR="006836E6">
        <w:t>highest risk of CVD, with a focus on hypertension and high cholesterol, and monitor and assess the referral and utilization of those services, such as food assistance, transportation, housing, childcare, etc.</w:t>
      </w:r>
    </w:p>
    <w:p w14:paraId="5BC7BB8B" w14:textId="6CA9215B" w:rsidR="006836E6" w:rsidRDefault="00000000" w:rsidP="006836E6">
      <w:sdt>
        <w:sdtPr>
          <w:rPr>
            <w:sz w:val="36"/>
            <w:szCs w:val="36"/>
          </w:rPr>
          <w:id w:val="1972088703"/>
          <w15:color w:val="000000"/>
          <w15:appearance w15:val="hidden"/>
          <w14:checkbox>
            <w14:checked w14:val="0"/>
            <w14:checkedState w14:val="00FD" w14:font="Wingdings"/>
            <w14:uncheckedState w14:val="00A8" w14:font="Wingdings"/>
          </w14:checkbox>
        </w:sdtPr>
        <w:sdtContent>
          <w:r w:rsidR="006836E6">
            <w:rPr>
              <w:sz w:val="36"/>
              <w:szCs w:val="36"/>
            </w:rPr>
            <w:sym w:font="Wingdings" w:char="F0A8"/>
          </w:r>
        </w:sdtContent>
      </w:sdt>
      <w:r w:rsidR="006836E6">
        <w:t xml:space="preserve"> Strategy 3C: Promote </w:t>
      </w:r>
      <w:r w:rsidR="00076450">
        <w:t xml:space="preserve">the </w:t>
      </w:r>
      <w:r w:rsidR="006836E6">
        <w:t xml:space="preserve">use of self-measured blood pressure monitoring (SMBP) with clinical support within populations at </w:t>
      </w:r>
      <w:r w:rsidR="00076450">
        <w:t xml:space="preserve">the </w:t>
      </w:r>
      <w:r w:rsidR="006836E6">
        <w:t>highest risk of hypertension.</w:t>
      </w:r>
    </w:p>
    <w:p w14:paraId="0CF3CD9A" w14:textId="77777777" w:rsidR="00221C7C" w:rsidRDefault="00221C7C" w:rsidP="00221C7C">
      <w:pPr>
        <w:pStyle w:val="NoSpacing"/>
        <w:shd w:val="clear" w:color="auto" w:fill="94B5DA"/>
      </w:pPr>
      <w:r w:rsidRPr="00D54564">
        <w:rPr>
          <w:b/>
          <w:bCs/>
        </w:rPr>
        <w:t xml:space="preserve">3. Intervention Proposal: </w:t>
      </w:r>
      <w:r w:rsidRPr="00A60E29">
        <w:rPr>
          <w:b/>
          <w:bCs/>
          <w:iCs/>
        </w:rPr>
        <w:t>Please</w:t>
      </w:r>
      <w:r>
        <w:rPr>
          <w:b/>
          <w:bCs/>
          <w:iCs/>
        </w:rPr>
        <w:t xml:space="preserve"> provide a description of your program, making sure you include how you intend to meet one or more of the approved strategies</w:t>
      </w:r>
    </w:p>
    <w:p w14:paraId="4248CC8E" w14:textId="38CD9281" w:rsidR="00221C7C" w:rsidRDefault="00221C7C" w:rsidP="006836E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377797" w14:textId="77777777" w:rsidR="006836E6" w:rsidRPr="00E404DB" w:rsidRDefault="006836E6" w:rsidP="00B464D2">
      <w:pPr>
        <w:rPr>
          <w:b/>
          <w:u w:val="single"/>
        </w:rPr>
      </w:pPr>
    </w:p>
    <w:p w14:paraId="5EC5CB8E" w14:textId="060CED83" w:rsidR="004F49C9" w:rsidRPr="00296796" w:rsidRDefault="00221C7C" w:rsidP="00780AF3">
      <w:pPr>
        <w:shd w:val="clear" w:color="auto" w:fill="94B5DA"/>
        <w:rPr>
          <w:b/>
        </w:rPr>
      </w:pPr>
      <w:r>
        <w:rPr>
          <w:b/>
        </w:rPr>
        <w:t>4.</w:t>
      </w:r>
      <w:r w:rsidR="00296796" w:rsidRPr="00296796">
        <w:rPr>
          <w:b/>
        </w:rPr>
        <w:t xml:space="preserve"> </w:t>
      </w:r>
      <w:r w:rsidR="00674728" w:rsidRPr="00296796">
        <w:rPr>
          <w:b/>
        </w:rPr>
        <w:t>Does your facility currently</w:t>
      </w:r>
      <w:r w:rsidR="009C0993" w:rsidRPr="00296796">
        <w:rPr>
          <w:b/>
        </w:rPr>
        <w:t xml:space="preserve"> have </w:t>
      </w:r>
      <w:r w:rsidR="006C7298">
        <w:rPr>
          <w:b/>
        </w:rPr>
        <w:t xml:space="preserve">a </w:t>
      </w:r>
      <w:r w:rsidR="009C0993" w:rsidRPr="00296796">
        <w:rPr>
          <w:b/>
        </w:rPr>
        <w:t xml:space="preserve">self-measured blood pressure </w:t>
      </w:r>
      <w:r w:rsidR="005A50F9" w:rsidRPr="00296796">
        <w:rPr>
          <w:b/>
        </w:rPr>
        <w:t xml:space="preserve">(SMBP) </w:t>
      </w:r>
      <w:r w:rsidR="009C0993" w:rsidRPr="00296796">
        <w:rPr>
          <w:b/>
        </w:rPr>
        <w:t>monitoring program?</w:t>
      </w:r>
    </w:p>
    <w:p w14:paraId="75F1BDC2" w14:textId="2A9DF6E7" w:rsidR="005A50F9" w:rsidRPr="00585560" w:rsidRDefault="00000000" w:rsidP="00CB3203">
      <w:sdt>
        <w:sdtPr>
          <w:id w:val="883524970"/>
          <w14:checkbox>
            <w14:checked w14:val="0"/>
            <w14:checkedState w14:val="2612" w14:font="MS Gothic"/>
            <w14:uncheckedState w14:val="2610" w14:font="MS Gothic"/>
          </w14:checkbox>
        </w:sdtPr>
        <w:sdtContent>
          <w:r w:rsidR="004202B8">
            <w:rPr>
              <w:rFonts w:ascii="MS Gothic" w:eastAsia="MS Gothic" w:hAnsi="MS Gothic" w:hint="eastAsia"/>
            </w:rPr>
            <w:t>☐</w:t>
          </w:r>
        </w:sdtContent>
      </w:sdt>
      <w:r w:rsidR="003E27F0">
        <w:t xml:space="preserve">  </w:t>
      </w:r>
      <w:r w:rsidR="00DF0460">
        <w:t xml:space="preserve">Yes </w:t>
      </w:r>
      <w:sdt>
        <w:sdtPr>
          <w:id w:val="-1017389356"/>
          <w14:checkbox>
            <w14:checked w14:val="0"/>
            <w14:checkedState w14:val="2612" w14:font="MS Gothic"/>
            <w14:uncheckedState w14:val="2610" w14:font="MS Gothic"/>
          </w14:checkbox>
        </w:sdtPr>
        <w:sdtContent>
          <w:r w:rsidR="004202B8">
            <w:rPr>
              <w:rFonts w:ascii="MS Gothic" w:eastAsia="MS Gothic" w:hAnsi="MS Gothic" w:hint="eastAsia"/>
            </w:rPr>
            <w:t>☐</w:t>
          </w:r>
        </w:sdtContent>
      </w:sdt>
      <w:r w:rsidR="003E27F0">
        <w:t xml:space="preserve">  </w:t>
      </w:r>
      <w:r w:rsidR="004F49C9">
        <w:t>No</w:t>
      </w:r>
      <w:r w:rsidR="00585560">
        <w:t xml:space="preserve"> (skip to question</w:t>
      </w:r>
      <w:r w:rsidR="006B4FD7">
        <w:t xml:space="preserve"> </w:t>
      </w:r>
      <w:r w:rsidR="00221C7C">
        <w:t>10</w:t>
      </w:r>
      <w:r w:rsidR="006B4FD7">
        <w:t>)</w:t>
      </w:r>
    </w:p>
    <w:p w14:paraId="1B90C4F3" w14:textId="0915C820" w:rsidR="005A50F9" w:rsidRPr="00296796" w:rsidRDefault="00221C7C" w:rsidP="00780AF3">
      <w:pPr>
        <w:shd w:val="clear" w:color="auto" w:fill="94B5DA"/>
        <w:rPr>
          <w:b/>
        </w:rPr>
      </w:pPr>
      <w:r>
        <w:rPr>
          <w:b/>
        </w:rPr>
        <w:t>5</w:t>
      </w:r>
      <w:r w:rsidR="00296796">
        <w:rPr>
          <w:b/>
        </w:rPr>
        <w:t xml:space="preserve">. </w:t>
      </w:r>
      <w:r w:rsidR="00CE1B72">
        <w:rPr>
          <w:b/>
        </w:rPr>
        <w:t>W</w:t>
      </w:r>
      <w:r w:rsidR="005A50F9" w:rsidRPr="00296796">
        <w:rPr>
          <w:b/>
        </w:rPr>
        <w:t xml:space="preserve">hich </w:t>
      </w:r>
      <w:r w:rsidR="00CE1B72">
        <w:rPr>
          <w:b/>
        </w:rPr>
        <w:t>SMBP model</w:t>
      </w:r>
      <w:r w:rsidR="005A50F9" w:rsidRPr="00296796">
        <w:rPr>
          <w:b/>
        </w:rPr>
        <w:t xml:space="preserve"> is being followed</w:t>
      </w:r>
      <w:r w:rsidR="00CE1B72">
        <w:rPr>
          <w:b/>
        </w:rPr>
        <w:t xml:space="preserve"> within your facility</w:t>
      </w:r>
      <w:r w:rsidR="005A50F9" w:rsidRPr="00296796">
        <w:rPr>
          <w:b/>
        </w:rPr>
        <w:t>?</w:t>
      </w:r>
    </w:p>
    <w:p w14:paraId="2E5E2171" w14:textId="5529659B" w:rsidR="00E00E4E" w:rsidRDefault="00000000" w:rsidP="00B464D2">
      <w:sdt>
        <w:sdtPr>
          <w:id w:val="1585107607"/>
          <w14:checkbox>
            <w14:checked w14:val="0"/>
            <w14:checkedState w14:val="2612" w14:font="MS Gothic"/>
            <w14:uncheckedState w14:val="2610" w14:font="MS Gothic"/>
          </w14:checkbox>
        </w:sdtPr>
        <w:sdtContent>
          <w:r w:rsidR="005450EA">
            <w:rPr>
              <w:rFonts w:ascii="MS Gothic" w:eastAsia="MS Gothic" w:hAnsi="MS Gothic" w:hint="eastAsia"/>
            </w:rPr>
            <w:t>☐</w:t>
          </w:r>
        </w:sdtContent>
      </w:sdt>
      <w:r w:rsidR="005450EA">
        <w:t xml:space="preserve">  </w:t>
      </w:r>
      <w:r w:rsidR="005A50F9">
        <w:t>Target: BP</w:t>
      </w:r>
      <w:r w:rsidR="00530B2E">
        <w:t xml:space="preserve"> </w:t>
      </w:r>
      <w:sdt>
        <w:sdtPr>
          <w:id w:val="-1008293799"/>
          <w14:checkbox>
            <w14:checked w14:val="0"/>
            <w14:checkedState w14:val="2612" w14:font="MS Gothic"/>
            <w14:uncheckedState w14:val="2610" w14:font="MS Gothic"/>
          </w14:checkbox>
        </w:sdtPr>
        <w:sdtContent>
          <w:r w:rsidR="005450EA">
            <w:rPr>
              <w:rFonts w:ascii="MS Gothic" w:eastAsia="MS Gothic" w:hAnsi="MS Gothic" w:hint="eastAsia"/>
            </w:rPr>
            <w:t>☐</w:t>
          </w:r>
        </w:sdtContent>
      </w:sdt>
      <w:r w:rsidR="005450EA">
        <w:t xml:space="preserve">  </w:t>
      </w:r>
      <w:r w:rsidR="005A50F9">
        <w:t>Check. Change. Control.</w:t>
      </w:r>
      <w:r w:rsidR="00530B2E">
        <w:t xml:space="preserve"> </w:t>
      </w:r>
      <w:sdt>
        <w:sdtPr>
          <w:id w:val="-896286492"/>
          <w14:checkbox>
            <w14:checked w14:val="0"/>
            <w14:checkedState w14:val="2612" w14:font="MS Gothic"/>
            <w14:uncheckedState w14:val="2610" w14:font="MS Gothic"/>
          </w14:checkbox>
        </w:sdtPr>
        <w:sdtContent>
          <w:r w:rsidR="005450EA">
            <w:rPr>
              <w:rFonts w:ascii="MS Gothic" w:eastAsia="MS Gothic" w:hAnsi="MS Gothic" w:hint="eastAsia"/>
            </w:rPr>
            <w:t>☐</w:t>
          </w:r>
        </w:sdtContent>
      </w:sdt>
      <w:r w:rsidR="005450EA">
        <w:t xml:space="preserve">  </w:t>
      </w:r>
      <w:r w:rsidR="005A50F9">
        <w:t>Million Hearts</w:t>
      </w:r>
      <w:r w:rsidR="00530B2E">
        <w:t xml:space="preserve"> </w:t>
      </w:r>
      <w:sdt>
        <w:sdtPr>
          <w:id w:val="1042480515"/>
          <w14:checkbox>
            <w14:checked w14:val="0"/>
            <w14:checkedState w14:val="2612" w14:font="MS Gothic"/>
            <w14:uncheckedState w14:val="2610" w14:font="MS Gothic"/>
          </w14:checkbox>
        </w:sdtPr>
        <w:sdtContent>
          <w:r w:rsidR="005450EA">
            <w:rPr>
              <w:rFonts w:ascii="MS Gothic" w:eastAsia="MS Gothic" w:hAnsi="MS Gothic" w:hint="eastAsia"/>
            </w:rPr>
            <w:t>☐</w:t>
          </w:r>
        </w:sdtContent>
      </w:sdt>
      <w:r w:rsidR="005450EA">
        <w:t xml:space="preserve">  </w:t>
      </w:r>
      <w:r w:rsidR="00915052">
        <w:t>AMA/Johns Hopkins</w:t>
      </w:r>
      <w:r w:rsidR="003F45FE">
        <w:t xml:space="preserve"> </w:t>
      </w:r>
      <w:sdt>
        <w:sdtPr>
          <w:id w:val="620653507"/>
          <w14:checkbox>
            <w14:checked w14:val="0"/>
            <w14:checkedState w14:val="2612" w14:font="MS Gothic"/>
            <w14:uncheckedState w14:val="2610" w14:font="MS Gothic"/>
          </w14:checkbox>
        </w:sdtPr>
        <w:sdtContent>
          <w:r w:rsidR="003F45FE">
            <w:rPr>
              <w:rFonts w:ascii="MS Gothic" w:eastAsia="MS Gothic" w:hAnsi="MS Gothic" w:hint="eastAsia"/>
            </w:rPr>
            <w:t>☐</w:t>
          </w:r>
        </w:sdtContent>
      </w:sdt>
      <w:r w:rsidR="003F45FE">
        <w:t xml:space="preserve">  </w:t>
      </w:r>
      <w:r w:rsidR="005A50F9">
        <w:t>Other</w:t>
      </w:r>
      <w:r w:rsidR="005450EA">
        <w:t xml:space="preserve"> </w:t>
      </w:r>
    </w:p>
    <w:p w14:paraId="3EA3A87C" w14:textId="7CECD172" w:rsidR="005A50F9" w:rsidRPr="005450EA" w:rsidRDefault="00E00E4E" w:rsidP="00B464D2">
      <w:pPr>
        <w:rPr>
          <w:u w:val="single"/>
        </w:rPr>
      </w:pPr>
      <w:r>
        <w:t>If other, e</w:t>
      </w:r>
      <w:r w:rsidR="00530B2E">
        <w:t xml:space="preserve">xplain: </w:t>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B464D2">
        <w:rPr>
          <w:u w:val="single"/>
        </w:rPr>
        <w:tab/>
      </w:r>
      <w:r w:rsidR="0087402A">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87402A">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B06986" w14:textId="2B3B9CFD" w:rsidR="00E010E6" w:rsidRDefault="00221C7C" w:rsidP="00533C6E">
      <w:pPr>
        <w:pStyle w:val="NoSpacing"/>
        <w:shd w:val="clear" w:color="auto" w:fill="94B5DA"/>
        <w:spacing w:after="240"/>
      </w:pPr>
      <w:r>
        <w:rPr>
          <w:b/>
          <w:shd w:val="clear" w:color="auto" w:fill="94B5DA"/>
        </w:rPr>
        <w:t>6</w:t>
      </w:r>
      <w:r w:rsidR="00081796" w:rsidRPr="00780AF3">
        <w:rPr>
          <w:b/>
          <w:shd w:val="clear" w:color="auto" w:fill="94B5DA"/>
        </w:rPr>
        <w:t xml:space="preserve">. </w:t>
      </w:r>
      <w:r w:rsidR="00636864" w:rsidRPr="00780AF3">
        <w:rPr>
          <w:b/>
          <w:shd w:val="clear" w:color="auto" w:fill="94B5DA"/>
        </w:rPr>
        <w:t>How many people have been enrolled in your facility’s SMBP program?</w:t>
      </w:r>
      <w:r w:rsidR="00992287">
        <w:t xml:space="preserve"> </w:t>
      </w:r>
    </w:p>
    <w:p w14:paraId="4CBE2850" w14:textId="040C577F" w:rsidR="00636864" w:rsidRDefault="00193D4E" w:rsidP="00E00E4E">
      <w:pPr>
        <w:pStyle w:val="NoSpacing"/>
        <w:spacing w:after="240"/>
        <w:rPr>
          <w:u w:val="single"/>
        </w:rPr>
      </w:pPr>
      <w:r>
        <w:rPr>
          <w:u w:val="single"/>
        </w:rPr>
        <w:tab/>
      </w:r>
      <w:r>
        <w:rPr>
          <w:u w:val="single"/>
        </w:rPr>
        <w:tab/>
      </w:r>
      <w:r>
        <w:rPr>
          <w:u w:val="single"/>
        </w:rPr>
        <w:tab/>
      </w:r>
      <w:r>
        <w:rPr>
          <w:u w:val="single"/>
        </w:rPr>
        <w:tab/>
      </w:r>
      <w:r w:rsidR="000B2AE7">
        <w:rPr>
          <w:u w:val="single"/>
        </w:rPr>
        <w:tab/>
      </w:r>
      <w:r w:rsidR="000B2AE7">
        <w:rPr>
          <w:u w:val="single"/>
        </w:rPr>
        <w:tab/>
      </w:r>
      <w:r w:rsidR="00E00E4E">
        <w:rPr>
          <w:u w:val="single"/>
        </w:rPr>
        <w:tab/>
      </w:r>
      <w:r w:rsidR="00E00E4E">
        <w:rPr>
          <w:u w:val="single"/>
        </w:rPr>
        <w:tab/>
      </w:r>
      <w:r w:rsidR="00E00E4E">
        <w:rPr>
          <w:u w:val="single"/>
        </w:rPr>
        <w:tab/>
      </w:r>
      <w:r w:rsidR="00E00E4E">
        <w:rPr>
          <w:u w:val="single"/>
        </w:rPr>
        <w:tab/>
      </w:r>
      <w:r w:rsidR="00E00E4E">
        <w:rPr>
          <w:u w:val="single"/>
        </w:rPr>
        <w:tab/>
      </w:r>
      <w:r w:rsidR="00E00E4E">
        <w:rPr>
          <w:u w:val="single"/>
        </w:rPr>
        <w:tab/>
      </w:r>
      <w:r w:rsidR="00E00E4E">
        <w:rPr>
          <w:u w:val="single"/>
        </w:rPr>
        <w:tab/>
      </w:r>
      <w:r w:rsidR="00E00E4E">
        <w:rPr>
          <w:u w:val="single"/>
        </w:rPr>
        <w:tab/>
      </w:r>
      <w:r w:rsidR="00E00E4E">
        <w:rPr>
          <w:u w:val="single"/>
        </w:rPr>
        <w:tab/>
      </w:r>
    </w:p>
    <w:p w14:paraId="12A9B07C" w14:textId="29024CFC" w:rsidR="00E50501" w:rsidRDefault="00221C7C" w:rsidP="00533C6E">
      <w:pPr>
        <w:pStyle w:val="NoSpacing"/>
        <w:shd w:val="clear" w:color="auto" w:fill="94B5DA"/>
        <w:spacing w:after="240"/>
        <w:rPr>
          <w:i/>
        </w:rPr>
      </w:pPr>
      <w:r>
        <w:rPr>
          <w:b/>
          <w:shd w:val="clear" w:color="auto" w:fill="94B5DA"/>
        </w:rPr>
        <w:t>7</w:t>
      </w:r>
      <w:r w:rsidR="00193D4E" w:rsidRPr="00780AF3">
        <w:rPr>
          <w:b/>
          <w:shd w:val="clear" w:color="auto" w:fill="94B5DA"/>
        </w:rPr>
        <w:t>. How many people have completed</w:t>
      </w:r>
      <w:r w:rsidR="00271499" w:rsidRPr="00780AF3">
        <w:rPr>
          <w:b/>
          <w:shd w:val="clear" w:color="auto" w:fill="94B5DA"/>
        </w:rPr>
        <w:t xml:space="preserve"> their participation in </w:t>
      </w:r>
      <w:r w:rsidR="00B85151" w:rsidRPr="00780AF3">
        <w:rPr>
          <w:b/>
          <w:shd w:val="clear" w:color="auto" w:fill="94B5DA"/>
        </w:rPr>
        <w:t>your facility’s</w:t>
      </w:r>
      <w:r w:rsidR="00271499" w:rsidRPr="00780AF3">
        <w:rPr>
          <w:b/>
          <w:shd w:val="clear" w:color="auto" w:fill="94B5DA"/>
        </w:rPr>
        <w:t xml:space="preserve"> SMBP program?</w:t>
      </w:r>
      <w:r w:rsidR="00D57BEE" w:rsidRPr="00780AF3">
        <w:rPr>
          <w:shd w:val="clear" w:color="auto" w:fill="94B5DA"/>
        </w:rPr>
        <w:t xml:space="preserve"> </w:t>
      </w:r>
      <w:r w:rsidR="00BB650C" w:rsidRPr="00780AF3">
        <w:rPr>
          <w:i/>
          <w:shd w:val="clear" w:color="auto" w:fill="94B5DA"/>
        </w:rPr>
        <w:t>Completion will be based on the guidelines set forth by your facility</w:t>
      </w:r>
      <w:r w:rsidR="00D57BEE" w:rsidRPr="00780AF3">
        <w:rPr>
          <w:i/>
          <w:shd w:val="clear" w:color="auto" w:fill="94B5DA"/>
        </w:rPr>
        <w:t>.</w:t>
      </w:r>
      <w:r w:rsidR="00992287">
        <w:rPr>
          <w:i/>
        </w:rPr>
        <w:t xml:space="preserve"> </w:t>
      </w:r>
    </w:p>
    <w:p w14:paraId="15D4C97F" w14:textId="3ECCDD5F" w:rsidR="00D57BEE" w:rsidRDefault="00D57BEE" w:rsidP="00E50501">
      <w:pPr>
        <w:pStyle w:val="NoSpacing"/>
        <w:spacing w:after="240"/>
      </w:pPr>
      <w:r>
        <w:rPr>
          <w:u w:val="single"/>
        </w:rPr>
        <w:tab/>
      </w:r>
      <w:r>
        <w:rPr>
          <w:u w:val="single"/>
        </w:rPr>
        <w:tab/>
      </w:r>
      <w:r>
        <w:rPr>
          <w:u w:val="single"/>
        </w:rPr>
        <w:tab/>
      </w:r>
      <w:r>
        <w:rPr>
          <w:u w:val="single"/>
        </w:rPr>
        <w:tab/>
      </w:r>
      <w:r>
        <w:rPr>
          <w:u w:val="single"/>
        </w:rPr>
        <w:tab/>
      </w:r>
      <w:r w:rsidR="00B85151">
        <w:rPr>
          <w:u w:val="single"/>
        </w:rPr>
        <w:tab/>
      </w:r>
      <w:r w:rsidR="00B85151">
        <w:rPr>
          <w:u w:val="single"/>
        </w:rPr>
        <w:tab/>
      </w:r>
      <w:r w:rsidR="000B2AE7">
        <w:rPr>
          <w:u w:val="single"/>
        </w:rPr>
        <w:tab/>
      </w:r>
      <w:r w:rsidR="000B2AE7">
        <w:rPr>
          <w:u w:val="single"/>
        </w:rPr>
        <w:tab/>
      </w:r>
      <w:r w:rsidR="000B2AE7">
        <w:rPr>
          <w:u w:val="single"/>
        </w:rPr>
        <w:tab/>
      </w:r>
      <w:r w:rsidR="000B2AE7">
        <w:rPr>
          <w:u w:val="single"/>
        </w:rPr>
        <w:tab/>
      </w:r>
      <w:r w:rsidR="00E50501">
        <w:rPr>
          <w:u w:val="single"/>
        </w:rPr>
        <w:tab/>
      </w:r>
      <w:r w:rsidR="00E50501">
        <w:rPr>
          <w:u w:val="single"/>
        </w:rPr>
        <w:tab/>
      </w:r>
      <w:r w:rsidR="00E50501">
        <w:rPr>
          <w:u w:val="single"/>
        </w:rPr>
        <w:tab/>
      </w:r>
      <w:r w:rsidR="00E50501">
        <w:rPr>
          <w:u w:val="single"/>
        </w:rPr>
        <w:tab/>
      </w:r>
    </w:p>
    <w:p w14:paraId="1455CFE0" w14:textId="5850266E" w:rsidR="00EF75DF" w:rsidRDefault="00221C7C" w:rsidP="00533C6E">
      <w:pPr>
        <w:pStyle w:val="NoSpacing"/>
        <w:shd w:val="clear" w:color="auto" w:fill="94B5DA"/>
        <w:spacing w:after="240"/>
      </w:pPr>
      <w:r>
        <w:rPr>
          <w:b/>
        </w:rPr>
        <w:t>8</w:t>
      </w:r>
      <w:r w:rsidR="00D57BEE">
        <w:rPr>
          <w:b/>
        </w:rPr>
        <w:t>. Please explain any successes and/or challenges your facility has encountered while implementing</w:t>
      </w:r>
      <w:r w:rsidR="00EF75DF">
        <w:rPr>
          <w:b/>
        </w:rPr>
        <w:t xml:space="preserve">/expanding their </w:t>
      </w:r>
      <w:r w:rsidR="006B4FD7">
        <w:rPr>
          <w:b/>
        </w:rPr>
        <w:t xml:space="preserve">current </w:t>
      </w:r>
      <w:r w:rsidR="00EF75DF">
        <w:rPr>
          <w:b/>
        </w:rPr>
        <w:t xml:space="preserve">SMBP program? </w:t>
      </w:r>
    </w:p>
    <w:p w14:paraId="2950BE37" w14:textId="2B53B25E" w:rsidR="00CE1B72" w:rsidRDefault="00992287" w:rsidP="0099228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19CD9E" w14:textId="77777777" w:rsidR="00B3148D" w:rsidRDefault="00B3148D" w:rsidP="0087402A">
      <w:pPr>
        <w:pStyle w:val="NoSpacing"/>
        <w:rPr>
          <w:rFonts w:eastAsia="Arial" w:cs="Calibri"/>
          <w:b/>
          <w:bCs/>
          <w:color w:val="000000"/>
          <w:spacing w:val="-3"/>
        </w:rPr>
      </w:pPr>
    </w:p>
    <w:p w14:paraId="236403AC" w14:textId="15DF1D5C" w:rsidR="008D386E" w:rsidRDefault="00221C7C" w:rsidP="00780AF3">
      <w:pPr>
        <w:pStyle w:val="NoSpacing"/>
        <w:shd w:val="clear" w:color="auto" w:fill="94B5DA"/>
        <w:rPr>
          <w:rFonts w:eastAsia="Arial" w:cs="Calibri"/>
          <w:bCs/>
          <w:i/>
          <w:color w:val="000000"/>
          <w:spacing w:val="-3"/>
        </w:rPr>
      </w:pPr>
      <w:r>
        <w:rPr>
          <w:rFonts w:eastAsia="Arial" w:cs="Calibri"/>
          <w:b/>
          <w:bCs/>
          <w:color w:val="000000"/>
          <w:spacing w:val="-3"/>
        </w:rPr>
        <w:t>9</w:t>
      </w:r>
      <w:r w:rsidR="006B4FD7">
        <w:rPr>
          <w:rFonts w:eastAsia="Arial" w:cs="Calibri"/>
          <w:b/>
          <w:bCs/>
          <w:color w:val="000000"/>
          <w:spacing w:val="-3"/>
        </w:rPr>
        <w:t xml:space="preserve">. </w:t>
      </w:r>
      <w:r w:rsidR="004D4FCE">
        <w:rPr>
          <w:rFonts w:eastAsia="Arial" w:cs="Calibri"/>
          <w:b/>
          <w:bCs/>
          <w:color w:val="000000"/>
          <w:spacing w:val="-3"/>
        </w:rPr>
        <w:t>What policy/procedure d</w:t>
      </w:r>
      <w:r w:rsidR="00DC4795">
        <w:rPr>
          <w:rFonts w:eastAsia="Arial" w:cs="Calibri"/>
          <w:b/>
          <w:bCs/>
          <w:color w:val="000000"/>
          <w:spacing w:val="-3"/>
        </w:rPr>
        <w:t>oes your facility currently have in place</w:t>
      </w:r>
      <w:r w:rsidR="000D2F75">
        <w:rPr>
          <w:rFonts w:eastAsia="Arial" w:cs="Calibri"/>
          <w:b/>
          <w:bCs/>
          <w:color w:val="000000"/>
          <w:spacing w:val="-3"/>
        </w:rPr>
        <w:t>,</w:t>
      </w:r>
      <w:r w:rsidR="00E436AC">
        <w:rPr>
          <w:rFonts w:eastAsia="Arial" w:cs="Calibri"/>
          <w:b/>
          <w:bCs/>
          <w:color w:val="000000"/>
          <w:spacing w:val="-3"/>
        </w:rPr>
        <w:t xml:space="preserve"> outside of SMBP</w:t>
      </w:r>
      <w:r w:rsidR="004D4FCE">
        <w:rPr>
          <w:rFonts w:eastAsia="Arial" w:cs="Calibri"/>
          <w:b/>
          <w:bCs/>
          <w:color w:val="000000"/>
          <w:spacing w:val="-3"/>
        </w:rPr>
        <w:t>,</w:t>
      </w:r>
      <w:r w:rsidR="00E436AC">
        <w:rPr>
          <w:rFonts w:eastAsia="Arial" w:cs="Calibri"/>
          <w:b/>
          <w:bCs/>
          <w:color w:val="000000"/>
          <w:spacing w:val="-3"/>
        </w:rPr>
        <w:t xml:space="preserve"> that </w:t>
      </w:r>
      <w:r w:rsidR="00700E89">
        <w:rPr>
          <w:rFonts w:eastAsia="Arial" w:cs="Calibri"/>
          <w:b/>
          <w:bCs/>
          <w:color w:val="000000"/>
          <w:spacing w:val="-3"/>
        </w:rPr>
        <w:t>is</w:t>
      </w:r>
      <w:r w:rsidR="00E436AC">
        <w:rPr>
          <w:rFonts w:eastAsia="Arial" w:cs="Calibri"/>
          <w:b/>
          <w:bCs/>
          <w:color w:val="000000"/>
          <w:spacing w:val="-3"/>
        </w:rPr>
        <w:t xml:space="preserve"> utilize</w:t>
      </w:r>
      <w:r w:rsidR="00700E89">
        <w:rPr>
          <w:rFonts w:eastAsia="Arial" w:cs="Calibri"/>
          <w:b/>
          <w:bCs/>
          <w:color w:val="000000"/>
          <w:spacing w:val="-3"/>
        </w:rPr>
        <w:t>d</w:t>
      </w:r>
      <w:r w:rsidR="00E436AC">
        <w:rPr>
          <w:rFonts w:eastAsia="Arial" w:cs="Calibri"/>
          <w:b/>
          <w:bCs/>
          <w:color w:val="000000"/>
          <w:spacing w:val="-3"/>
        </w:rPr>
        <w:t xml:space="preserve"> for patients with hypertension? </w:t>
      </w:r>
      <w:r w:rsidR="00142849">
        <w:rPr>
          <w:rFonts w:eastAsia="Arial" w:cs="Calibri"/>
          <w:bCs/>
          <w:i/>
          <w:color w:val="000000"/>
          <w:spacing w:val="-3"/>
        </w:rPr>
        <w:t>Example:</w:t>
      </w:r>
      <w:r w:rsidR="00E436AC">
        <w:rPr>
          <w:rFonts w:eastAsia="Arial" w:cs="Calibri"/>
          <w:bCs/>
          <w:i/>
          <w:color w:val="000000"/>
          <w:spacing w:val="-3"/>
        </w:rPr>
        <w:t xml:space="preserve"> </w:t>
      </w:r>
      <w:r w:rsidR="0011684C">
        <w:rPr>
          <w:rFonts w:eastAsia="Arial" w:cs="Calibri"/>
          <w:bCs/>
          <w:i/>
          <w:color w:val="000000"/>
          <w:spacing w:val="-3"/>
        </w:rPr>
        <w:t>referr</w:t>
      </w:r>
      <w:r w:rsidR="000D2F75">
        <w:rPr>
          <w:rFonts w:eastAsia="Arial" w:cs="Calibri"/>
          <w:bCs/>
          <w:i/>
          <w:color w:val="000000"/>
          <w:spacing w:val="-3"/>
        </w:rPr>
        <w:t>al</w:t>
      </w:r>
      <w:r w:rsidR="0011684C">
        <w:rPr>
          <w:rFonts w:eastAsia="Arial" w:cs="Calibri"/>
          <w:bCs/>
          <w:i/>
          <w:color w:val="000000"/>
          <w:spacing w:val="-3"/>
        </w:rPr>
        <w:t xml:space="preserve"> to Better Choices, Better Health, </w:t>
      </w:r>
      <w:r w:rsidR="00976B14">
        <w:rPr>
          <w:rFonts w:eastAsia="Arial" w:cs="Calibri"/>
          <w:bCs/>
          <w:i/>
          <w:color w:val="000000"/>
          <w:spacing w:val="-3"/>
        </w:rPr>
        <w:t xml:space="preserve">referral to </w:t>
      </w:r>
      <w:r w:rsidR="00D25B2B">
        <w:rPr>
          <w:rFonts w:eastAsia="Arial" w:cs="Calibri"/>
          <w:bCs/>
          <w:i/>
          <w:color w:val="000000"/>
          <w:spacing w:val="-3"/>
        </w:rPr>
        <w:t>health</w:t>
      </w:r>
      <w:r w:rsidR="00976B14">
        <w:rPr>
          <w:rFonts w:eastAsia="Arial" w:cs="Calibri"/>
          <w:bCs/>
          <w:i/>
          <w:color w:val="000000"/>
          <w:spacing w:val="-3"/>
        </w:rPr>
        <w:t xml:space="preserve"> coach, </w:t>
      </w:r>
      <w:r w:rsidR="004D4FCE">
        <w:rPr>
          <w:rFonts w:eastAsia="Arial" w:cs="Calibri"/>
          <w:bCs/>
          <w:i/>
          <w:color w:val="000000"/>
          <w:spacing w:val="-3"/>
        </w:rPr>
        <w:t>follow up with provider one week post elevated blood pressure reading, etc.</w:t>
      </w:r>
    </w:p>
    <w:p w14:paraId="069B22E6" w14:textId="08969212" w:rsidR="004D4FCE" w:rsidRDefault="004D4FCE" w:rsidP="0087402A">
      <w:pPr>
        <w:pStyle w:val="NoSpacing"/>
        <w:rPr>
          <w:rFonts w:eastAsia="Arial" w:cs="Calibri"/>
          <w:bCs/>
          <w:i/>
          <w:color w:val="000000"/>
          <w:spacing w:val="-3"/>
        </w:rPr>
      </w:pPr>
    </w:p>
    <w:p w14:paraId="136E7F14" w14:textId="61515848" w:rsidR="004D4FCE" w:rsidRPr="004D4FCE" w:rsidRDefault="004D4FCE" w:rsidP="0087402A">
      <w:pPr>
        <w:pStyle w:val="NoSpacing"/>
        <w:rPr>
          <w:rFonts w:eastAsia="Arial" w:cs="Calibri"/>
          <w:bCs/>
          <w:color w:val="000000"/>
          <w:spacing w:val="-3"/>
          <w:u w:val="single"/>
        </w:rPr>
      </w:pP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p>
    <w:p w14:paraId="39FC7981" w14:textId="77777777" w:rsidR="00DC4795" w:rsidRDefault="00DC4795" w:rsidP="0087402A">
      <w:pPr>
        <w:pStyle w:val="NoSpacing"/>
        <w:rPr>
          <w:rFonts w:eastAsia="Arial" w:cs="Calibri"/>
          <w:b/>
          <w:bCs/>
          <w:color w:val="000000"/>
          <w:spacing w:val="-3"/>
        </w:rPr>
      </w:pPr>
    </w:p>
    <w:p w14:paraId="6DDAED33" w14:textId="21FA6DF5" w:rsidR="00947410" w:rsidRPr="00081796" w:rsidRDefault="00221C7C" w:rsidP="00780AF3">
      <w:pPr>
        <w:pStyle w:val="NoSpacing"/>
        <w:shd w:val="clear" w:color="auto" w:fill="94B5DA"/>
      </w:pPr>
      <w:r>
        <w:rPr>
          <w:rFonts w:eastAsia="Arial" w:cs="Calibri"/>
          <w:b/>
          <w:bCs/>
          <w:color w:val="000000"/>
          <w:spacing w:val="-3"/>
        </w:rPr>
        <w:t>10</w:t>
      </w:r>
      <w:r w:rsidR="00700E89">
        <w:rPr>
          <w:rFonts w:eastAsia="Arial" w:cs="Calibri"/>
          <w:b/>
          <w:bCs/>
          <w:color w:val="000000"/>
          <w:spacing w:val="-3"/>
        </w:rPr>
        <w:t xml:space="preserve">. </w:t>
      </w:r>
      <w:r w:rsidR="00705FF3" w:rsidRPr="00081796">
        <w:rPr>
          <w:rFonts w:eastAsia="Arial" w:cs="Calibri"/>
          <w:b/>
          <w:bCs/>
          <w:color w:val="000000"/>
          <w:spacing w:val="-3"/>
        </w:rPr>
        <w:t>Implementation</w:t>
      </w:r>
      <w:r w:rsidR="00B3148D">
        <w:rPr>
          <w:rFonts w:eastAsia="Arial" w:cs="Calibri"/>
          <w:b/>
          <w:bCs/>
          <w:color w:val="000000"/>
          <w:spacing w:val="-3"/>
        </w:rPr>
        <w:t>/Expansion</w:t>
      </w:r>
      <w:r w:rsidR="00947410" w:rsidRPr="00081796">
        <w:rPr>
          <w:rFonts w:eastAsia="Arial" w:cs="Calibri"/>
          <w:b/>
          <w:bCs/>
          <w:color w:val="000000"/>
          <w:spacing w:val="-3"/>
        </w:rPr>
        <w:t xml:space="preserve"> Team:</w:t>
      </w:r>
      <w:r w:rsidR="00947410" w:rsidRPr="00A31E4E">
        <w:rPr>
          <w:rFonts w:eastAsia="Arial" w:cs="Calibri"/>
          <w:bCs/>
          <w:color w:val="000000"/>
          <w:spacing w:val="-3"/>
        </w:rPr>
        <w:t xml:space="preserve"> </w:t>
      </w:r>
      <w:r w:rsidR="00947410" w:rsidRPr="00A31E4E">
        <w:rPr>
          <w:rFonts w:eastAsia="Times New Roman"/>
          <w:i/>
        </w:rPr>
        <w:t xml:space="preserve">Please list the role, name, title, and email of the members who will be serving on your </w:t>
      </w:r>
      <w:r w:rsidR="00705FF3">
        <w:rPr>
          <w:rFonts w:eastAsia="Times New Roman"/>
          <w:i/>
        </w:rPr>
        <w:t>SMBP Implem</w:t>
      </w:r>
      <w:r w:rsidR="00081796">
        <w:rPr>
          <w:rFonts w:eastAsia="Times New Roman"/>
          <w:i/>
        </w:rPr>
        <w:t>e</w:t>
      </w:r>
      <w:r w:rsidR="00705FF3">
        <w:rPr>
          <w:rFonts w:eastAsia="Times New Roman"/>
          <w:i/>
        </w:rPr>
        <w:t>ntation</w:t>
      </w:r>
      <w:r w:rsidR="00947410" w:rsidRPr="00A31E4E">
        <w:rPr>
          <w:rFonts w:eastAsia="Times New Roman"/>
          <w:i/>
        </w:rPr>
        <w:t xml:space="preserve"> Team for this </w:t>
      </w:r>
      <w:r w:rsidR="00474DB2">
        <w:rPr>
          <w:rFonts w:eastAsia="Times New Roman"/>
          <w:i/>
        </w:rPr>
        <w:t>intervention</w:t>
      </w:r>
      <w:r w:rsidR="00947410" w:rsidRPr="00A31E4E">
        <w:rPr>
          <w:rFonts w:eastAsia="Times New Roman"/>
          <w:i/>
        </w:rPr>
        <w:t>.</w:t>
      </w:r>
    </w:p>
    <w:p w14:paraId="02CA9F3D" w14:textId="77777777" w:rsidR="00947410" w:rsidRPr="00690364" w:rsidRDefault="00947410" w:rsidP="00947410">
      <w:pPr>
        <w:pStyle w:val="ListParagraph"/>
        <w:rPr>
          <w:rFonts w:eastAsia="Arial" w:cs="Calibri"/>
          <w:b/>
          <w:bCs/>
          <w:color w:val="000000"/>
          <w:spacing w:val="-3"/>
          <w:sz w:val="16"/>
          <w:szCs w:val="16"/>
        </w:rPr>
      </w:pPr>
    </w:p>
    <w:tbl>
      <w:tblPr>
        <w:tblW w:w="49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2490"/>
        <w:gridCol w:w="2524"/>
        <w:gridCol w:w="2718"/>
      </w:tblGrid>
      <w:tr w:rsidR="00947410" w:rsidRPr="00DD14D4" w14:paraId="6A598CA3" w14:textId="77777777" w:rsidTr="006924B4">
        <w:trPr>
          <w:jc w:val="center"/>
        </w:trPr>
        <w:tc>
          <w:tcPr>
            <w:tcW w:w="2965" w:type="dxa"/>
            <w:shd w:val="clear" w:color="auto" w:fill="D9E4F1"/>
          </w:tcPr>
          <w:p w14:paraId="324B953E" w14:textId="77777777" w:rsidR="00947410" w:rsidRPr="003179DB" w:rsidRDefault="00947410" w:rsidP="00BE45BF">
            <w:pPr>
              <w:spacing w:before="240"/>
              <w:jc w:val="center"/>
              <w:rPr>
                <w:rFonts w:eastAsia="Times New Roman"/>
                <w:b/>
              </w:rPr>
            </w:pPr>
            <w:r w:rsidRPr="003179DB">
              <w:rPr>
                <w:rFonts w:eastAsia="Times New Roman"/>
                <w:b/>
              </w:rPr>
              <w:t>Role</w:t>
            </w:r>
          </w:p>
        </w:tc>
        <w:tc>
          <w:tcPr>
            <w:tcW w:w="2490" w:type="dxa"/>
            <w:shd w:val="clear" w:color="auto" w:fill="D9E4F1"/>
          </w:tcPr>
          <w:p w14:paraId="18A93A34" w14:textId="77777777" w:rsidR="00947410" w:rsidRPr="003179DB" w:rsidRDefault="00947410" w:rsidP="00BE45BF">
            <w:pPr>
              <w:spacing w:before="240"/>
              <w:jc w:val="center"/>
              <w:rPr>
                <w:rFonts w:eastAsia="Times New Roman"/>
                <w:b/>
              </w:rPr>
            </w:pPr>
            <w:r w:rsidRPr="003179DB">
              <w:rPr>
                <w:rFonts w:eastAsia="Times New Roman"/>
                <w:b/>
              </w:rPr>
              <w:t>Name</w:t>
            </w:r>
          </w:p>
        </w:tc>
        <w:tc>
          <w:tcPr>
            <w:tcW w:w="2524" w:type="dxa"/>
            <w:shd w:val="clear" w:color="auto" w:fill="D9E4F1"/>
          </w:tcPr>
          <w:p w14:paraId="2F2A9CBB" w14:textId="77777777" w:rsidR="00947410" w:rsidRPr="003179DB" w:rsidRDefault="00947410" w:rsidP="00BE45BF">
            <w:pPr>
              <w:spacing w:before="240"/>
              <w:jc w:val="center"/>
              <w:rPr>
                <w:rFonts w:eastAsia="Times New Roman"/>
                <w:b/>
              </w:rPr>
            </w:pPr>
            <w:r w:rsidRPr="003179DB">
              <w:rPr>
                <w:rFonts w:eastAsia="Times New Roman"/>
                <w:b/>
              </w:rPr>
              <w:t>Job Title</w:t>
            </w:r>
          </w:p>
        </w:tc>
        <w:tc>
          <w:tcPr>
            <w:tcW w:w="2718" w:type="dxa"/>
            <w:shd w:val="clear" w:color="auto" w:fill="D9E4F1"/>
          </w:tcPr>
          <w:p w14:paraId="10CB827C" w14:textId="77777777" w:rsidR="00947410" w:rsidRPr="003179DB" w:rsidRDefault="00947410" w:rsidP="00BE45BF">
            <w:pPr>
              <w:spacing w:before="240"/>
              <w:jc w:val="center"/>
              <w:rPr>
                <w:rFonts w:eastAsia="Times New Roman"/>
                <w:b/>
              </w:rPr>
            </w:pPr>
            <w:r w:rsidRPr="003179DB">
              <w:rPr>
                <w:rFonts w:eastAsia="Times New Roman"/>
                <w:b/>
              </w:rPr>
              <w:t>Email</w:t>
            </w:r>
          </w:p>
        </w:tc>
      </w:tr>
      <w:tr w:rsidR="00947410" w:rsidRPr="00DD14D4" w14:paraId="79157B93" w14:textId="77777777" w:rsidTr="006924B4">
        <w:trPr>
          <w:trHeight w:val="593"/>
          <w:jc w:val="center"/>
        </w:trPr>
        <w:tc>
          <w:tcPr>
            <w:tcW w:w="2965" w:type="dxa"/>
            <w:shd w:val="clear" w:color="auto" w:fill="auto"/>
          </w:tcPr>
          <w:p w14:paraId="08752EE5" w14:textId="02F42F52" w:rsidR="00947410" w:rsidRPr="00A31E4E" w:rsidRDefault="00947410" w:rsidP="00BE45BF">
            <w:pPr>
              <w:spacing w:after="0"/>
              <w:rPr>
                <w:rFonts w:eastAsia="Times New Roman"/>
                <w:b/>
              </w:rPr>
            </w:pPr>
            <w:r w:rsidRPr="00A31E4E">
              <w:rPr>
                <w:rFonts w:eastAsia="Times New Roman"/>
                <w:b/>
              </w:rPr>
              <w:t>Implementation Lead</w:t>
            </w:r>
            <w:r w:rsidR="00A034A6">
              <w:rPr>
                <w:rFonts w:eastAsia="Times New Roman"/>
                <w:b/>
              </w:rPr>
              <w:t xml:space="preserve"> Name:</w:t>
            </w:r>
          </w:p>
        </w:tc>
        <w:tc>
          <w:tcPr>
            <w:tcW w:w="2490" w:type="dxa"/>
            <w:shd w:val="clear" w:color="auto" w:fill="auto"/>
          </w:tcPr>
          <w:p w14:paraId="1294CD54" w14:textId="77777777" w:rsidR="00947410" w:rsidRPr="00A31E4E" w:rsidRDefault="00947410" w:rsidP="002E7DFB">
            <w:pPr>
              <w:rPr>
                <w:rFonts w:eastAsia="Times New Roman"/>
              </w:rPr>
            </w:pPr>
          </w:p>
        </w:tc>
        <w:tc>
          <w:tcPr>
            <w:tcW w:w="2524" w:type="dxa"/>
            <w:shd w:val="clear" w:color="auto" w:fill="auto"/>
          </w:tcPr>
          <w:p w14:paraId="7195C397" w14:textId="77777777" w:rsidR="00947410" w:rsidRPr="00A31E4E" w:rsidRDefault="00947410" w:rsidP="002E7DFB">
            <w:pPr>
              <w:rPr>
                <w:rFonts w:eastAsia="Times New Roman"/>
              </w:rPr>
            </w:pPr>
          </w:p>
        </w:tc>
        <w:tc>
          <w:tcPr>
            <w:tcW w:w="2718" w:type="dxa"/>
            <w:shd w:val="clear" w:color="auto" w:fill="auto"/>
          </w:tcPr>
          <w:p w14:paraId="197D5AEA" w14:textId="77777777" w:rsidR="00947410" w:rsidRPr="00A31E4E" w:rsidRDefault="00947410" w:rsidP="002E7DFB">
            <w:pPr>
              <w:rPr>
                <w:rFonts w:eastAsia="Times New Roman"/>
              </w:rPr>
            </w:pPr>
          </w:p>
        </w:tc>
      </w:tr>
      <w:tr w:rsidR="00947410" w:rsidRPr="00DD14D4" w14:paraId="7F481BD7" w14:textId="77777777" w:rsidTr="006924B4">
        <w:trPr>
          <w:jc w:val="center"/>
        </w:trPr>
        <w:tc>
          <w:tcPr>
            <w:tcW w:w="2965" w:type="dxa"/>
            <w:shd w:val="clear" w:color="auto" w:fill="auto"/>
          </w:tcPr>
          <w:p w14:paraId="4832BBED" w14:textId="77777777" w:rsidR="00947410" w:rsidRPr="00A31E4E" w:rsidRDefault="00947410" w:rsidP="002E7DFB">
            <w:pPr>
              <w:rPr>
                <w:rFonts w:eastAsia="Times New Roman"/>
                <w:b/>
              </w:rPr>
            </w:pPr>
          </w:p>
        </w:tc>
        <w:tc>
          <w:tcPr>
            <w:tcW w:w="2490" w:type="dxa"/>
            <w:shd w:val="clear" w:color="auto" w:fill="auto"/>
          </w:tcPr>
          <w:p w14:paraId="5D6040F2" w14:textId="77777777" w:rsidR="00947410" w:rsidRPr="00A31E4E" w:rsidRDefault="00947410" w:rsidP="002E7DFB">
            <w:pPr>
              <w:rPr>
                <w:rFonts w:eastAsia="Times New Roman"/>
              </w:rPr>
            </w:pPr>
          </w:p>
        </w:tc>
        <w:tc>
          <w:tcPr>
            <w:tcW w:w="2524" w:type="dxa"/>
            <w:shd w:val="clear" w:color="auto" w:fill="auto"/>
          </w:tcPr>
          <w:p w14:paraId="50A8798D" w14:textId="77777777" w:rsidR="00947410" w:rsidRPr="00A31E4E" w:rsidRDefault="00947410" w:rsidP="002E7DFB">
            <w:pPr>
              <w:rPr>
                <w:rFonts w:eastAsia="Times New Roman"/>
              </w:rPr>
            </w:pPr>
          </w:p>
        </w:tc>
        <w:tc>
          <w:tcPr>
            <w:tcW w:w="2718" w:type="dxa"/>
            <w:shd w:val="clear" w:color="auto" w:fill="auto"/>
          </w:tcPr>
          <w:p w14:paraId="6A4BF6CE" w14:textId="77777777" w:rsidR="00947410" w:rsidRPr="00A31E4E" w:rsidRDefault="00947410" w:rsidP="002E7DFB">
            <w:pPr>
              <w:rPr>
                <w:rFonts w:eastAsia="Times New Roman"/>
              </w:rPr>
            </w:pPr>
          </w:p>
        </w:tc>
      </w:tr>
      <w:tr w:rsidR="00947410" w:rsidRPr="00DD14D4" w14:paraId="01326EEB" w14:textId="77777777" w:rsidTr="006924B4">
        <w:trPr>
          <w:jc w:val="center"/>
        </w:trPr>
        <w:tc>
          <w:tcPr>
            <w:tcW w:w="2965" w:type="dxa"/>
            <w:shd w:val="clear" w:color="auto" w:fill="auto"/>
          </w:tcPr>
          <w:p w14:paraId="0C611399" w14:textId="77777777" w:rsidR="00947410" w:rsidRPr="00DD14D4" w:rsidRDefault="00947410" w:rsidP="002E7DFB">
            <w:pPr>
              <w:rPr>
                <w:rFonts w:eastAsia="Times New Roman"/>
                <w:b/>
                <w:sz w:val="20"/>
                <w:szCs w:val="20"/>
              </w:rPr>
            </w:pPr>
          </w:p>
        </w:tc>
        <w:tc>
          <w:tcPr>
            <w:tcW w:w="2490" w:type="dxa"/>
            <w:shd w:val="clear" w:color="auto" w:fill="auto"/>
          </w:tcPr>
          <w:p w14:paraId="03399E3E" w14:textId="77777777" w:rsidR="00947410" w:rsidRPr="00DD14D4" w:rsidRDefault="00947410" w:rsidP="002E7DFB">
            <w:pPr>
              <w:rPr>
                <w:rFonts w:eastAsia="Times New Roman"/>
                <w:sz w:val="20"/>
                <w:szCs w:val="20"/>
              </w:rPr>
            </w:pPr>
          </w:p>
        </w:tc>
        <w:tc>
          <w:tcPr>
            <w:tcW w:w="2524" w:type="dxa"/>
            <w:shd w:val="clear" w:color="auto" w:fill="auto"/>
          </w:tcPr>
          <w:p w14:paraId="547852D7" w14:textId="77777777" w:rsidR="00947410" w:rsidRPr="00DD14D4" w:rsidRDefault="00947410" w:rsidP="002E7DFB">
            <w:pPr>
              <w:rPr>
                <w:rFonts w:eastAsia="Times New Roman"/>
                <w:sz w:val="20"/>
                <w:szCs w:val="20"/>
              </w:rPr>
            </w:pPr>
          </w:p>
        </w:tc>
        <w:tc>
          <w:tcPr>
            <w:tcW w:w="2718" w:type="dxa"/>
            <w:shd w:val="clear" w:color="auto" w:fill="auto"/>
          </w:tcPr>
          <w:p w14:paraId="270EE34B" w14:textId="77777777" w:rsidR="00947410" w:rsidRPr="00DD14D4" w:rsidRDefault="00947410" w:rsidP="002E7DFB">
            <w:pPr>
              <w:rPr>
                <w:rFonts w:eastAsia="Times New Roman"/>
                <w:sz w:val="20"/>
                <w:szCs w:val="20"/>
              </w:rPr>
            </w:pPr>
          </w:p>
        </w:tc>
      </w:tr>
      <w:tr w:rsidR="00947410" w:rsidRPr="00DD14D4" w14:paraId="3B7FFC93" w14:textId="77777777" w:rsidTr="006924B4">
        <w:trPr>
          <w:jc w:val="center"/>
        </w:trPr>
        <w:tc>
          <w:tcPr>
            <w:tcW w:w="2965" w:type="dxa"/>
            <w:shd w:val="clear" w:color="auto" w:fill="auto"/>
          </w:tcPr>
          <w:p w14:paraId="06D5E978" w14:textId="77777777" w:rsidR="00947410" w:rsidRPr="00DD14D4" w:rsidRDefault="00947410" w:rsidP="002E7DFB">
            <w:pPr>
              <w:rPr>
                <w:rFonts w:eastAsia="Times New Roman"/>
                <w:b/>
                <w:sz w:val="20"/>
                <w:szCs w:val="20"/>
              </w:rPr>
            </w:pPr>
          </w:p>
        </w:tc>
        <w:tc>
          <w:tcPr>
            <w:tcW w:w="2490" w:type="dxa"/>
            <w:shd w:val="clear" w:color="auto" w:fill="auto"/>
          </w:tcPr>
          <w:p w14:paraId="576A47A2" w14:textId="77777777" w:rsidR="00947410" w:rsidRPr="00DD14D4" w:rsidRDefault="00947410" w:rsidP="00947410">
            <w:pPr>
              <w:jc w:val="center"/>
              <w:rPr>
                <w:rFonts w:eastAsia="Times New Roman"/>
                <w:sz w:val="20"/>
                <w:szCs w:val="20"/>
              </w:rPr>
            </w:pPr>
          </w:p>
        </w:tc>
        <w:tc>
          <w:tcPr>
            <w:tcW w:w="2524" w:type="dxa"/>
            <w:shd w:val="clear" w:color="auto" w:fill="auto"/>
          </w:tcPr>
          <w:p w14:paraId="234AE92F" w14:textId="77777777" w:rsidR="00947410" w:rsidRPr="00DD14D4" w:rsidRDefault="00947410" w:rsidP="002E7DFB">
            <w:pPr>
              <w:rPr>
                <w:rFonts w:eastAsia="Times New Roman"/>
                <w:sz w:val="20"/>
                <w:szCs w:val="20"/>
              </w:rPr>
            </w:pPr>
          </w:p>
        </w:tc>
        <w:tc>
          <w:tcPr>
            <w:tcW w:w="2718" w:type="dxa"/>
            <w:shd w:val="clear" w:color="auto" w:fill="auto"/>
          </w:tcPr>
          <w:p w14:paraId="0BE06B45" w14:textId="77777777" w:rsidR="00947410" w:rsidRPr="00DD14D4" w:rsidRDefault="00947410" w:rsidP="002E7DFB">
            <w:pPr>
              <w:rPr>
                <w:rFonts w:eastAsia="Times New Roman"/>
                <w:sz w:val="20"/>
                <w:szCs w:val="20"/>
              </w:rPr>
            </w:pPr>
          </w:p>
        </w:tc>
      </w:tr>
      <w:tr w:rsidR="00947410" w:rsidRPr="00DD14D4" w14:paraId="3F39A0ED" w14:textId="77777777" w:rsidTr="006924B4">
        <w:trPr>
          <w:jc w:val="center"/>
        </w:trPr>
        <w:tc>
          <w:tcPr>
            <w:tcW w:w="2965" w:type="dxa"/>
            <w:shd w:val="clear" w:color="auto" w:fill="auto"/>
          </w:tcPr>
          <w:p w14:paraId="38096A52" w14:textId="77777777" w:rsidR="00947410" w:rsidRPr="00DD14D4" w:rsidRDefault="00947410" w:rsidP="002E7DFB">
            <w:pPr>
              <w:rPr>
                <w:rFonts w:eastAsia="Times New Roman"/>
                <w:b/>
                <w:sz w:val="20"/>
                <w:szCs w:val="20"/>
              </w:rPr>
            </w:pPr>
          </w:p>
        </w:tc>
        <w:tc>
          <w:tcPr>
            <w:tcW w:w="2490" w:type="dxa"/>
            <w:shd w:val="clear" w:color="auto" w:fill="auto"/>
          </w:tcPr>
          <w:p w14:paraId="5C409A3D" w14:textId="77777777" w:rsidR="00947410" w:rsidRPr="00DD14D4" w:rsidRDefault="00947410" w:rsidP="002E7DFB">
            <w:pPr>
              <w:rPr>
                <w:rFonts w:eastAsia="Times New Roman"/>
                <w:sz w:val="20"/>
                <w:szCs w:val="20"/>
              </w:rPr>
            </w:pPr>
          </w:p>
        </w:tc>
        <w:tc>
          <w:tcPr>
            <w:tcW w:w="2524" w:type="dxa"/>
            <w:shd w:val="clear" w:color="auto" w:fill="auto"/>
          </w:tcPr>
          <w:p w14:paraId="3569F6D2" w14:textId="77777777" w:rsidR="00947410" w:rsidRPr="00DD14D4" w:rsidRDefault="00947410" w:rsidP="002E7DFB">
            <w:pPr>
              <w:rPr>
                <w:rFonts w:eastAsia="Times New Roman"/>
                <w:sz w:val="20"/>
                <w:szCs w:val="20"/>
              </w:rPr>
            </w:pPr>
          </w:p>
        </w:tc>
        <w:tc>
          <w:tcPr>
            <w:tcW w:w="2718" w:type="dxa"/>
            <w:shd w:val="clear" w:color="auto" w:fill="auto"/>
          </w:tcPr>
          <w:p w14:paraId="3D2E95E7" w14:textId="77777777" w:rsidR="00947410" w:rsidRPr="00DD14D4" w:rsidRDefault="00947410" w:rsidP="002E7DFB">
            <w:pPr>
              <w:rPr>
                <w:rFonts w:eastAsia="Times New Roman"/>
                <w:sz w:val="20"/>
                <w:szCs w:val="20"/>
              </w:rPr>
            </w:pPr>
          </w:p>
        </w:tc>
      </w:tr>
      <w:tr w:rsidR="00700E89" w:rsidRPr="00DD14D4" w14:paraId="2EF168F4" w14:textId="77777777" w:rsidTr="006924B4">
        <w:trPr>
          <w:jc w:val="center"/>
        </w:trPr>
        <w:tc>
          <w:tcPr>
            <w:tcW w:w="2965" w:type="dxa"/>
            <w:shd w:val="clear" w:color="auto" w:fill="auto"/>
          </w:tcPr>
          <w:p w14:paraId="308ED371" w14:textId="77777777" w:rsidR="00700E89" w:rsidRPr="00DD14D4" w:rsidRDefault="00700E89" w:rsidP="002E7DFB">
            <w:pPr>
              <w:rPr>
                <w:rFonts w:eastAsia="Times New Roman"/>
                <w:b/>
                <w:sz w:val="20"/>
                <w:szCs w:val="20"/>
              </w:rPr>
            </w:pPr>
          </w:p>
        </w:tc>
        <w:tc>
          <w:tcPr>
            <w:tcW w:w="2490" w:type="dxa"/>
            <w:shd w:val="clear" w:color="auto" w:fill="auto"/>
          </w:tcPr>
          <w:p w14:paraId="72525776" w14:textId="77777777" w:rsidR="00700E89" w:rsidRPr="00DD14D4" w:rsidRDefault="00700E89" w:rsidP="002E7DFB">
            <w:pPr>
              <w:rPr>
                <w:rFonts w:eastAsia="Times New Roman"/>
                <w:sz w:val="20"/>
                <w:szCs w:val="20"/>
              </w:rPr>
            </w:pPr>
          </w:p>
        </w:tc>
        <w:tc>
          <w:tcPr>
            <w:tcW w:w="2524" w:type="dxa"/>
            <w:shd w:val="clear" w:color="auto" w:fill="auto"/>
          </w:tcPr>
          <w:p w14:paraId="5BF239A9" w14:textId="77777777" w:rsidR="00700E89" w:rsidRPr="00DD14D4" w:rsidRDefault="00700E89" w:rsidP="002E7DFB">
            <w:pPr>
              <w:rPr>
                <w:rFonts w:eastAsia="Times New Roman"/>
                <w:sz w:val="20"/>
                <w:szCs w:val="20"/>
              </w:rPr>
            </w:pPr>
          </w:p>
        </w:tc>
        <w:tc>
          <w:tcPr>
            <w:tcW w:w="2718" w:type="dxa"/>
            <w:shd w:val="clear" w:color="auto" w:fill="auto"/>
          </w:tcPr>
          <w:p w14:paraId="769AE288" w14:textId="77777777" w:rsidR="00700E89" w:rsidRPr="00DD14D4" w:rsidRDefault="00700E89" w:rsidP="002E7DFB">
            <w:pPr>
              <w:rPr>
                <w:rFonts w:eastAsia="Times New Roman"/>
                <w:sz w:val="20"/>
                <w:szCs w:val="20"/>
              </w:rPr>
            </w:pPr>
          </w:p>
        </w:tc>
      </w:tr>
    </w:tbl>
    <w:p w14:paraId="72DE1CF8" w14:textId="77777777" w:rsidR="00700E89" w:rsidRDefault="00700E89" w:rsidP="0090600F">
      <w:pPr>
        <w:pStyle w:val="NoSpacing"/>
        <w:rPr>
          <w:b/>
        </w:rPr>
      </w:pPr>
    </w:p>
    <w:p w14:paraId="5F99E7E6" w14:textId="6AC16F3B" w:rsidR="00E076E6" w:rsidRDefault="00700E89" w:rsidP="00BE45BF">
      <w:pPr>
        <w:pStyle w:val="NoSpacing"/>
        <w:shd w:val="clear" w:color="auto" w:fill="94B5DA"/>
      </w:pPr>
      <w:r>
        <w:rPr>
          <w:b/>
        </w:rPr>
        <w:t>1</w:t>
      </w:r>
      <w:r w:rsidR="00221C7C">
        <w:rPr>
          <w:b/>
        </w:rPr>
        <w:t>1</w:t>
      </w:r>
      <w:r w:rsidR="00C35CC4">
        <w:rPr>
          <w:b/>
        </w:rPr>
        <w:t xml:space="preserve">. </w:t>
      </w:r>
      <w:r w:rsidR="006C020D" w:rsidRPr="00A31E4E">
        <w:rPr>
          <w:b/>
        </w:rPr>
        <w:t>Intervention</w:t>
      </w:r>
      <w:r w:rsidR="00947410" w:rsidRPr="00A31E4E">
        <w:rPr>
          <w:b/>
        </w:rPr>
        <w:t xml:space="preserve"> Proposal: </w:t>
      </w:r>
      <w:r w:rsidR="00947410" w:rsidRPr="00EF5F22">
        <w:rPr>
          <w:i/>
        </w:rPr>
        <w:t>Please provide a thorough and thoughtf</w:t>
      </w:r>
      <w:r w:rsidR="00E076E6" w:rsidRPr="00EF5F22">
        <w:rPr>
          <w:i/>
        </w:rPr>
        <w:t xml:space="preserve">ul description of </w:t>
      </w:r>
      <w:r w:rsidR="006B0C9A" w:rsidRPr="00EF5F22">
        <w:rPr>
          <w:i/>
        </w:rPr>
        <w:t>the</w:t>
      </w:r>
      <w:r w:rsidR="00C35CC4" w:rsidRPr="00EF5F22">
        <w:rPr>
          <w:i/>
        </w:rPr>
        <w:t xml:space="preserve"> </w:t>
      </w:r>
      <w:r w:rsidR="00E076E6" w:rsidRPr="00EF5F22">
        <w:rPr>
          <w:i/>
        </w:rPr>
        <w:t xml:space="preserve">proposed </w:t>
      </w:r>
      <w:r w:rsidR="00A532FA" w:rsidRPr="00EF5F22">
        <w:rPr>
          <w:i/>
        </w:rPr>
        <w:t xml:space="preserve">SMBP </w:t>
      </w:r>
      <w:r w:rsidR="00A650FA" w:rsidRPr="00EF5F22">
        <w:rPr>
          <w:i/>
        </w:rPr>
        <w:t>program implementation/expansion</w:t>
      </w:r>
      <w:r w:rsidR="00E04683" w:rsidRPr="00EF5F22">
        <w:rPr>
          <w:i/>
        </w:rPr>
        <w:t xml:space="preserve"> including timelines, goals</w:t>
      </w:r>
      <w:r w:rsidR="00EF5F22" w:rsidRPr="00EF5F22">
        <w:rPr>
          <w:i/>
        </w:rPr>
        <w:t>, challenges/barriers, etc.</w:t>
      </w:r>
    </w:p>
    <w:p w14:paraId="751EEE60" w14:textId="3EABE1EB" w:rsidR="00EF5F22" w:rsidRDefault="00EF5F22" w:rsidP="0090600F">
      <w:pPr>
        <w:pStyle w:val="NoSpacing"/>
      </w:pPr>
    </w:p>
    <w:p w14:paraId="6306D6C0" w14:textId="7434BE70" w:rsidR="00EF5F22" w:rsidRPr="00EF5F22" w:rsidRDefault="00EF5F22" w:rsidP="00EF5F2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ACEE57" w14:textId="19D5252B" w:rsidR="00E076E6" w:rsidRDefault="00EF5F22" w:rsidP="00BE45BF">
      <w:pPr>
        <w:shd w:val="clear" w:color="auto" w:fill="94B5DA"/>
        <w:rPr>
          <w:i/>
        </w:rPr>
      </w:pPr>
      <w:r w:rsidRPr="00EF5F22">
        <w:rPr>
          <w:b/>
        </w:rPr>
        <w:t>1</w:t>
      </w:r>
      <w:r w:rsidR="00221C7C">
        <w:rPr>
          <w:b/>
        </w:rPr>
        <w:t>2</w:t>
      </w:r>
      <w:r w:rsidRPr="00EF5F22">
        <w:rPr>
          <w:b/>
        </w:rPr>
        <w:t xml:space="preserve">. </w:t>
      </w:r>
      <w:r w:rsidR="00E076E6" w:rsidRPr="00EF5F22">
        <w:rPr>
          <w:b/>
        </w:rPr>
        <w:t>Sustainability</w:t>
      </w:r>
      <w:r w:rsidR="00E076E6" w:rsidRPr="00A31E4E">
        <w:rPr>
          <w:b/>
        </w:rPr>
        <w:t xml:space="preserve"> Plan: </w:t>
      </w:r>
      <w:r w:rsidR="00E076E6" w:rsidRPr="00EF5F22">
        <w:rPr>
          <w:i/>
        </w:rPr>
        <w:t>Please describe the plan to sustain the project and related outcomes beyond the funding cycle.</w:t>
      </w:r>
    </w:p>
    <w:p w14:paraId="27D52D98" w14:textId="614190FA" w:rsidR="004B563B" w:rsidRPr="00A31E4E" w:rsidRDefault="00EF5F22" w:rsidP="001D77CF">
      <w:pPr>
        <w:rPr>
          <w:color w:val="FF000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A8808F" w14:textId="77777777" w:rsidR="00E076E6" w:rsidRPr="00A31E4E" w:rsidRDefault="00E076E6" w:rsidP="0087402A">
      <w:pPr>
        <w:pStyle w:val="NoSpacing"/>
        <w:rPr>
          <w:color w:val="FF0000"/>
        </w:rPr>
      </w:pPr>
    </w:p>
    <w:p w14:paraId="6458BE1F" w14:textId="4495332F" w:rsidR="00E076E6" w:rsidRPr="00A31E4E" w:rsidRDefault="001D77CF" w:rsidP="00BE45BF">
      <w:pPr>
        <w:pStyle w:val="NoSpacing"/>
        <w:shd w:val="clear" w:color="auto" w:fill="94B5DA"/>
        <w:rPr>
          <w:b/>
        </w:rPr>
      </w:pPr>
      <w:r>
        <w:rPr>
          <w:b/>
        </w:rPr>
        <w:t>1</w:t>
      </w:r>
      <w:r w:rsidR="00221C7C">
        <w:rPr>
          <w:b/>
        </w:rPr>
        <w:t>3</w:t>
      </w:r>
      <w:r>
        <w:rPr>
          <w:b/>
        </w:rPr>
        <w:t xml:space="preserve">. </w:t>
      </w:r>
      <w:r w:rsidR="00E076E6" w:rsidRPr="00A31E4E">
        <w:rPr>
          <w:b/>
        </w:rPr>
        <w:t xml:space="preserve">Budget Justification: </w:t>
      </w:r>
      <w:r w:rsidR="00E076E6" w:rsidRPr="001D77CF">
        <w:rPr>
          <w:i/>
        </w:rPr>
        <w:t>Applicants may request up to $</w:t>
      </w:r>
      <w:r w:rsidR="005C6894">
        <w:rPr>
          <w:i/>
        </w:rPr>
        <w:t>60</w:t>
      </w:r>
      <w:r w:rsidR="00E076E6" w:rsidRPr="001D77CF">
        <w:rPr>
          <w:i/>
        </w:rPr>
        <w:t xml:space="preserve">,000, </w:t>
      </w:r>
      <w:r w:rsidR="00E076E6" w:rsidRPr="001D77CF">
        <w:rPr>
          <w:rFonts w:eastAsia="Arial" w:cs="Calibri"/>
          <w:bCs/>
          <w:i/>
          <w:color w:val="000000"/>
          <w:spacing w:val="-3"/>
        </w:rPr>
        <w:t>as commensurate with the scope of the project and total number of individuals impacted.</w:t>
      </w:r>
      <w:r>
        <w:rPr>
          <w:rFonts w:eastAsia="Arial" w:cs="Calibri"/>
          <w:bCs/>
          <w:i/>
          <w:color w:val="000000"/>
          <w:spacing w:val="-3"/>
        </w:rPr>
        <w:t xml:space="preserve"> Up to $</w:t>
      </w:r>
      <w:r w:rsidR="009169BD">
        <w:rPr>
          <w:rFonts w:eastAsia="Arial" w:cs="Calibri"/>
          <w:bCs/>
          <w:i/>
          <w:color w:val="000000"/>
          <w:spacing w:val="-3"/>
        </w:rPr>
        <w:t>1,0</w:t>
      </w:r>
      <w:r>
        <w:rPr>
          <w:rFonts w:eastAsia="Arial" w:cs="Calibri"/>
          <w:bCs/>
          <w:i/>
          <w:color w:val="000000"/>
          <w:spacing w:val="-3"/>
        </w:rPr>
        <w:t xml:space="preserve">00 may be </w:t>
      </w:r>
      <w:r w:rsidR="00C312C7">
        <w:rPr>
          <w:rFonts w:eastAsia="Arial" w:cs="Calibri"/>
          <w:bCs/>
          <w:i/>
          <w:color w:val="000000"/>
          <w:spacing w:val="-3"/>
        </w:rPr>
        <w:t>allocated</w:t>
      </w:r>
      <w:r>
        <w:rPr>
          <w:rFonts w:eastAsia="Arial" w:cs="Calibri"/>
          <w:bCs/>
          <w:i/>
          <w:color w:val="000000"/>
          <w:spacing w:val="-3"/>
        </w:rPr>
        <w:t xml:space="preserve"> to </w:t>
      </w:r>
      <w:r w:rsidR="009F59C5">
        <w:rPr>
          <w:rFonts w:eastAsia="Arial" w:cs="Calibri"/>
          <w:bCs/>
          <w:i/>
          <w:color w:val="000000"/>
          <w:spacing w:val="-3"/>
        </w:rPr>
        <w:t xml:space="preserve">the </w:t>
      </w:r>
      <w:r>
        <w:rPr>
          <w:rFonts w:eastAsia="Arial" w:cs="Calibri"/>
          <w:bCs/>
          <w:i/>
          <w:color w:val="000000"/>
          <w:spacing w:val="-3"/>
        </w:rPr>
        <w:t>purchase of blood pressure cuffs to be used through a loaner program.</w:t>
      </w:r>
    </w:p>
    <w:p w14:paraId="6CAD3C4C" w14:textId="30442B68" w:rsidR="007D3023" w:rsidRPr="00690364" w:rsidRDefault="007D3023" w:rsidP="00690364">
      <w:pPr>
        <w:jc w:val="both"/>
        <w:rPr>
          <w:b/>
          <w:sz w:val="16"/>
          <w:szCs w:val="16"/>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6"/>
        <w:gridCol w:w="2339"/>
        <w:gridCol w:w="2015"/>
      </w:tblGrid>
      <w:tr w:rsidR="008F2074" w:rsidRPr="007855E0" w14:paraId="10098C16" w14:textId="77777777" w:rsidTr="642A7C08">
        <w:trPr>
          <w:trHeight w:val="360"/>
          <w:jc w:val="center"/>
        </w:trPr>
        <w:tc>
          <w:tcPr>
            <w:tcW w:w="2973" w:type="pct"/>
            <w:shd w:val="clear" w:color="auto" w:fill="D9E4F1"/>
            <w:vAlign w:val="center"/>
          </w:tcPr>
          <w:p w14:paraId="1B443095" w14:textId="77777777" w:rsidR="008F2074" w:rsidRPr="00E22BBD" w:rsidRDefault="008F2074" w:rsidP="00826C9B">
            <w:pPr>
              <w:spacing w:after="0"/>
              <w:jc w:val="center"/>
              <w:rPr>
                <w:rFonts w:eastAsia="Times New Roman"/>
                <w:b/>
              </w:rPr>
            </w:pPr>
            <w:r w:rsidRPr="00E22BBD">
              <w:rPr>
                <w:rFonts w:eastAsia="Times New Roman"/>
                <w:b/>
              </w:rPr>
              <w:t>Category</w:t>
            </w:r>
          </w:p>
        </w:tc>
        <w:tc>
          <w:tcPr>
            <w:tcW w:w="1089" w:type="pct"/>
            <w:shd w:val="clear" w:color="auto" w:fill="D9E4F1"/>
            <w:vAlign w:val="center"/>
          </w:tcPr>
          <w:p w14:paraId="22088864" w14:textId="700F2866" w:rsidR="008F2074" w:rsidRPr="00E22BBD" w:rsidRDefault="008F2074" w:rsidP="00826C9B">
            <w:pPr>
              <w:spacing w:after="0"/>
              <w:jc w:val="center"/>
              <w:rPr>
                <w:rFonts w:eastAsia="Times New Roman"/>
              </w:rPr>
            </w:pPr>
            <w:r w:rsidRPr="00E22BBD">
              <w:rPr>
                <w:rFonts w:eastAsia="Times New Roman"/>
                <w:b/>
              </w:rPr>
              <w:t>Implementation Funding Requested</w:t>
            </w:r>
          </w:p>
        </w:tc>
        <w:tc>
          <w:tcPr>
            <w:tcW w:w="938" w:type="pct"/>
            <w:shd w:val="clear" w:color="auto" w:fill="D9E4F1"/>
            <w:vAlign w:val="center"/>
          </w:tcPr>
          <w:p w14:paraId="3C652A03" w14:textId="77777777" w:rsidR="008F2074" w:rsidRPr="00E22BBD" w:rsidRDefault="008F2074" w:rsidP="00826C9B">
            <w:pPr>
              <w:spacing w:after="0"/>
              <w:jc w:val="center"/>
              <w:rPr>
                <w:rFonts w:eastAsia="Times New Roman"/>
                <w:b/>
              </w:rPr>
            </w:pPr>
            <w:r w:rsidRPr="00E22BBD">
              <w:rPr>
                <w:rFonts w:eastAsia="Times New Roman"/>
                <w:b/>
              </w:rPr>
              <w:t>In-kind Contribution</w:t>
            </w:r>
          </w:p>
        </w:tc>
      </w:tr>
      <w:tr w:rsidR="008F2074" w:rsidRPr="007855E0" w14:paraId="3983C8FB" w14:textId="77777777" w:rsidTr="642A7C08">
        <w:trPr>
          <w:trHeight w:val="360"/>
          <w:jc w:val="center"/>
        </w:trPr>
        <w:tc>
          <w:tcPr>
            <w:tcW w:w="2973" w:type="pct"/>
            <w:shd w:val="clear" w:color="auto" w:fill="FCDFA2"/>
            <w:vAlign w:val="center"/>
          </w:tcPr>
          <w:p w14:paraId="594FD70C" w14:textId="77777777" w:rsidR="008F2074" w:rsidRPr="00270137" w:rsidRDefault="00631653" w:rsidP="002E7DFB">
            <w:pPr>
              <w:rPr>
                <w:rFonts w:eastAsia="Times New Roman"/>
                <w:b/>
                <w:bCs/>
              </w:rPr>
            </w:pPr>
            <w:r w:rsidRPr="00270137">
              <w:rPr>
                <w:rFonts w:eastAsia="Times New Roman"/>
                <w:b/>
                <w:bCs/>
              </w:rPr>
              <w:t>Supplies needed for this intervention</w:t>
            </w:r>
          </w:p>
        </w:tc>
        <w:tc>
          <w:tcPr>
            <w:tcW w:w="1089" w:type="pct"/>
            <w:vMerge w:val="restart"/>
            <w:vAlign w:val="center"/>
          </w:tcPr>
          <w:p w14:paraId="66F9C3E5" w14:textId="77777777" w:rsidR="008F2074" w:rsidRPr="007855E0" w:rsidRDefault="008F2074" w:rsidP="002E7DFB">
            <w:pPr>
              <w:rPr>
                <w:rFonts w:eastAsia="Times New Roman"/>
              </w:rPr>
            </w:pPr>
            <w:r w:rsidRPr="007855E0">
              <w:rPr>
                <w:rFonts w:eastAsia="Times New Roman"/>
              </w:rPr>
              <w:t>$</w:t>
            </w:r>
          </w:p>
        </w:tc>
        <w:tc>
          <w:tcPr>
            <w:tcW w:w="938" w:type="pct"/>
            <w:vMerge w:val="restart"/>
            <w:vAlign w:val="center"/>
          </w:tcPr>
          <w:p w14:paraId="16DD0E8C" w14:textId="77777777" w:rsidR="008F2074" w:rsidRPr="007855E0" w:rsidRDefault="008F2074" w:rsidP="002E7DFB">
            <w:pPr>
              <w:rPr>
                <w:rFonts w:eastAsia="Times New Roman"/>
              </w:rPr>
            </w:pPr>
            <w:r w:rsidRPr="007855E0">
              <w:rPr>
                <w:rFonts w:eastAsia="Times New Roman"/>
              </w:rPr>
              <w:t>$</w:t>
            </w:r>
          </w:p>
        </w:tc>
      </w:tr>
      <w:tr w:rsidR="008F2074" w:rsidRPr="007855E0" w14:paraId="799A5BC9" w14:textId="77777777" w:rsidTr="642A7C08">
        <w:trPr>
          <w:trHeight w:val="730"/>
          <w:jc w:val="center"/>
        </w:trPr>
        <w:tc>
          <w:tcPr>
            <w:tcW w:w="2973" w:type="pct"/>
            <w:tcBorders>
              <w:bottom w:val="single" w:sz="4" w:space="0" w:color="auto"/>
            </w:tcBorders>
          </w:tcPr>
          <w:p w14:paraId="0FC220E6" w14:textId="77777777" w:rsidR="008F2074" w:rsidRPr="007855E0" w:rsidRDefault="008F2074" w:rsidP="002E7DFB">
            <w:pPr>
              <w:rPr>
                <w:rFonts w:eastAsia="Times New Roman"/>
                <w:i/>
              </w:rPr>
            </w:pPr>
            <w:r w:rsidRPr="007855E0">
              <w:rPr>
                <w:rFonts w:eastAsia="Times New Roman"/>
              </w:rPr>
              <w:t xml:space="preserve">Justification: </w:t>
            </w:r>
          </w:p>
        </w:tc>
        <w:tc>
          <w:tcPr>
            <w:tcW w:w="1089" w:type="pct"/>
            <w:vMerge/>
            <w:vAlign w:val="center"/>
          </w:tcPr>
          <w:p w14:paraId="2574D79F" w14:textId="77777777" w:rsidR="008F2074" w:rsidRPr="007855E0" w:rsidRDefault="008F2074" w:rsidP="002E7DFB">
            <w:pPr>
              <w:rPr>
                <w:rFonts w:eastAsia="Times New Roman"/>
              </w:rPr>
            </w:pPr>
          </w:p>
        </w:tc>
        <w:tc>
          <w:tcPr>
            <w:tcW w:w="938" w:type="pct"/>
            <w:vMerge/>
            <w:vAlign w:val="center"/>
          </w:tcPr>
          <w:p w14:paraId="0E80ADDB" w14:textId="77777777" w:rsidR="008F2074" w:rsidRPr="007855E0" w:rsidRDefault="008F2074" w:rsidP="002E7DFB">
            <w:pPr>
              <w:rPr>
                <w:rFonts w:eastAsia="Times New Roman"/>
              </w:rPr>
            </w:pPr>
          </w:p>
        </w:tc>
      </w:tr>
      <w:tr w:rsidR="008F2074" w:rsidRPr="007855E0" w14:paraId="30EB9E39" w14:textId="77777777" w:rsidTr="642A7C08">
        <w:trPr>
          <w:trHeight w:val="809"/>
          <w:jc w:val="center"/>
        </w:trPr>
        <w:tc>
          <w:tcPr>
            <w:tcW w:w="5000" w:type="pct"/>
            <w:gridSpan w:val="3"/>
          </w:tcPr>
          <w:p w14:paraId="31C014D3" w14:textId="77777777" w:rsidR="008F2074" w:rsidRPr="007855E0" w:rsidRDefault="008F2074" w:rsidP="002E7DFB">
            <w:pPr>
              <w:rPr>
                <w:rFonts w:eastAsia="Times New Roman"/>
              </w:rPr>
            </w:pPr>
            <w:r w:rsidRPr="007855E0">
              <w:rPr>
                <w:rFonts w:eastAsia="Times New Roman"/>
              </w:rPr>
              <w:t>Itemized description:</w:t>
            </w:r>
            <w:r w:rsidRPr="007855E0">
              <w:rPr>
                <w:rFonts w:eastAsia="Times New Roman"/>
                <w:i/>
                <w:sz w:val="20"/>
                <w:szCs w:val="20"/>
              </w:rPr>
              <w:t xml:space="preserve"> </w:t>
            </w:r>
          </w:p>
        </w:tc>
      </w:tr>
      <w:tr w:rsidR="008F2074" w:rsidRPr="007855E0" w14:paraId="128C027E" w14:textId="77777777" w:rsidTr="642A7C08">
        <w:trPr>
          <w:trHeight w:val="360"/>
          <w:jc w:val="center"/>
        </w:trPr>
        <w:tc>
          <w:tcPr>
            <w:tcW w:w="2973" w:type="pct"/>
            <w:shd w:val="clear" w:color="auto" w:fill="FCDFA2"/>
            <w:vAlign w:val="center"/>
          </w:tcPr>
          <w:p w14:paraId="5A21B3B1" w14:textId="77777777" w:rsidR="008F2074" w:rsidRPr="00270137" w:rsidRDefault="00631653" w:rsidP="002E7DFB">
            <w:pPr>
              <w:rPr>
                <w:rFonts w:eastAsia="Times New Roman"/>
                <w:b/>
                <w:bCs/>
              </w:rPr>
            </w:pPr>
            <w:r w:rsidRPr="00270137">
              <w:rPr>
                <w:rFonts w:eastAsia="Times New Roman"/>
                <w:b/>
                <w:bCs/>
              </w:rPr>
              <w:t>Staff Support for this intervention</w:t>
            </w:r>
          </w:p>
        </w:tc>
        <w:tc>
          <w:tcPr>
            <w:tcW w:w="1089" w:type="pct"/>
            <w:vMerge w:val="restart"/>
            <w:vAlign w:val="center"/>
          </w:tcPr>
          <w:p w14:paraId="59F775F9" w14:textId="77777777" w:rsidR="008F2074" w:rsidRPr="007855E0" w:rsidRDefault="008F2074" w:rsidP="002E7DFB">
            <w:pPr>
              <w:rPr>
                <w:rFonts w:eastAsia="Times New Roman"/>
              </w:rPr>
            </w:pPr>
            <w:r w:rsidRPr="007855E0">
              <w:rPr>
                <w:rFonts w:eastAsia="Times New Roman"/>
              </w:rPr>
              <w:t>$</w:t>
            </w:r>
          </w:p>
        </w:tc>
        <w:tc>
          <w:tcPr>
            <w:tcW w:w="938" w:type="pct"/>
            <w:vMerge w:val="restart"/>
            <w:vAlign w:val="center"/>
          </w:tcPr>
          <w:p w14:paraId="0575C826" w14:textId="77777777" w:rsidR="008F2074" w:rsidRPr="007855E0" w:rsidRDefault="008F2074" w:rsidP="002E7DFB">
            <w:pPr>
              <w:rPr>
                <w:rFonts w:eastAsia="Times New Roman"/>
              </w:rPr>
            </w:pPr>
            <w:r>
              <w:rPr>
                <w:rFonts w:eastAsia="Times New Roman"/>
              </w:rPr>
              <w:t>$</w:t>
            </w:r>
          </w:p>
        </w:tc>
      </w:tr>
      <w:tr w:rsidR="008F2074" w:rsidRPr="007855E0" w14:paraId="7089F957" w14:textId="77777777" w:rsidTr="642A7C08">
        <w:trPr>
          <w:trHeight w:val="730"/>
          <w:jc w:val="center"/>
        </w:trPr>
        <w:tc>
          <w:tcPr>
            <w:tcW w:w="2973" w:type="pct"/>
            <w:tcBorders>
              <w:bottom w:val="single" w:sz="4" w:space="0" w:color="auto"/>
            </w:tcBorders>
          </w:tcPr>
          <w:p w14:paraId="20486774" w14:textId="77777777" w:rsidR="008F2074" w:rsidRPr="007855E0" w:rsidRDefault="008F2074" w:rsidP="002E7DFB">
            <w:pPr>
              <w:rPr>
                <w:rFonts w:eastAsia="Times New Roman"/>
              </w:rPr>
            </w:pPr>
            <w:r w:rsidRPr="007855E0">
              <w:rPr>
                <w:rFonts w:eastAsia="Times New Roman"/>
              </w:rPr>
              <w:t>Justification:</w:t>
            </w:r>
          </w:p>
        </w:tc>
        <w:tc>
          <w:tcPr>
            <w:tcW w:w="1089" w:type="pct"/>
            <w:vMerge/>
            <w:vAlign w:val="center"/>
          </w:tcPr>
          <w:p w14:paraId="14B59227" w14:textId="77777777" w:rsidR="008F2074" w:rsidRPr="007855E0" w:rsidRDefault="008F2074" w:rsidP="002E7DFB">
            <w:pPr>
              <w:rPr>
                <w:rFonts w:eastAsia="Times New Roman"/>
              </w:rPr>
            </w:pPr>
          </w:p>
        </w:tc>
        <w:tc>
          <w:tcPr>
            <w:tcW w:w="938" w:type="pct"/>
            <w:vMerge/>
            <w:vAlign w:val="center"/>
          </w:tcPr>
          <w:p w14:paraId="14B4A0D0" w14:textId="77777777" w:rsidR="008F2074" w:rsidRPr="007855E0" w:rsidRDefault="008F2074" w:rsidP="002E7DFB">
            <w:pPr>
              <w:rPr>
                <w:rFonts w:eastAsia="Times New Roman"/>
              </w:rPr>
            </w:pPr>
          </w:p>
        </w:tc>
      </w:tr>
      <w:tr w:rsidR="008F2074" w:rsidRPr="007855E0" w14:paraId="0ABAF734" w14:textId="77777777" w:rsidTr="642A7C08">
        <w:trPr>
          <w:trHeight w:val="764"/>
          <w:jc w:val="center"/>
        </w:trPr>
        <w:tc>
          <w:tcPr>
            <w:tcW w:w="5000" w:type="pct"/>
            <w:gridSpan w:val="3"/>
          </w:tcPr>
          <w:p w14:paraId="782F7E21" w14:textId="553D5C0C" w:rsidR="008F2074" w:rsidRDefault="008F2074" w:rsidP="002E7DFB">
            <w:pPr>
              <w:rPr>
                <w:rFonts w:eastAsia="Times New Roman"/>
                <w:i/>
                <w:sz w:val="18"/>
                <w:szCs w:val="18"/>
              </w:rPr>
            </w:pPr>
            <w:r w:rsidRPr="007855E0">
              <w:rPr>
                <w:rFonts w:eastAsia="Times New Roman"/>
              </w:rPr>
              <w:t>Itemized description:</w:t>
            </w:r>
            <w:r w:rsidR="002C5223">
              <w:rPr>
                <w:rFonts w:eastAsia="Times New Roman"/>
              </w:rPr>
              <w:t xml:space="preserve"> </w:t>
            </w:r>
            <w:r w:rsidR="002C5223">
              <w:rPr>
                <w:rFonts w:eastAsia="Times New Roman"/>
                <w:i/>
                <w:sz w:val="18"/>
                <w:szCs w:val="18"/>
              </w:rPr>
              <w:t>(P</w:t>
            </w:r>
            <w:r w:rsidR="002C5223" w:rsidRPr="003915F5">
              <w:rPr>
                <w:rFonts w:eastAsia="Times New Roman"/>
                <w:i/>
                <w:sz w:val="18"/>
                <w:szCs w:val="18"/>
              </w:rPr>
              <w:t xml:space="preserve">lease include the duties that will be completed by the identified staff position(s). (Example: </w:t>
            </w:r>
            <w:r w:rsidR="002C5223">
              <w:rPr>
                <w:rFonts w:eastAsia="Times New Roman"/>
                <w:i/>
                <w:sz w:val="18"/>
                <w:szCs w:val="18"/>
              </w:rPr>
              <w:t xml:space="preserve">Jane Doe, RN, </w:t>
            </w:r>
            <w:r w:rsidR="002C5223" w:rsidRPr="003915F5">
              <w:rPr>
                <w:rFonts w:eastAsia="Times New Roman"/>
                <w:i/>
                <w:sz w:val="18"/>
                <w:szCs w:val="18"/>
              </w:rPr>
              <w:t>Clinical Coordinator $25 per hour x 60</w:t>
            </w:r>
            <w:r w:rsidR="00BB68F9">
              <w:rPr>
                <w:rFonts w:eastAsia="Times New Roman"/>
                <w:i/>
                <w:sz w:val="18"/>
                <w:szCs w:val="18"/>
              </w:rPr>
              <w:t xml:space="preserve"> </w:t>
            </w:r>
            <w:r w:rsidR="0014768C" w:rsidRPr="003915F5">
              <w:rPr>
                <w:rFonts w:eastAsia="Times New Roman"/>
                <w:i/>
                <w:sz w:val="18"/>
                <w:szCs w:val="18"/>
              </w:rPr>
              <w:t>hrs.</w:t>
            </w:r>
            <w:r w:rsidR="002C5223" w:rsidRPr="003915F5">
              <w:rPr>
                <w:rFonts w:eastAsia="Times New Roman"/>
                <w:i/>
                <w:sz w:val="18"/>
                <w:szCs w:val="18"/>
              </w:rPr>
              <w:t xml:space="preserve"> = $1,500.)</w:t>
            </w:r>
          </w:p>
          <w:p w14:paraId="5106BE2F" w14:textId="77777777" w:rsidR="002C5223" w:rsidRPr="007855E0" w:rsidRDefault="002C5223" w:rsidP="002E7DFB">
            <w:pPr>
              <w:rPr>
                <w:rFonts w:eastAsia="Times New Roman"/>
              </w:rPr>
            </w:pPr>
          </w:p>
        </w:tc>
      </w:tr>
      <w:tr w:rsidR="008F2074" w:rsidRPr="007855E0" w14:paraId="73CF326D" w14:textId="77777777" w:rsidTr="642A7C08">
        <w:trPr>
          <w:trHeight w:val="360"/>
          <w:jc w:val="center"/>
        </w:trPr>
        <w:tc>
          <w:tcPr>
            <w:tcW w:w="2973" w:type="pct"/>
            <w:shd w:val="clear" w:color="auto" w:fill="FCDFA2"/>
            <w:vAlign w:val="center"/>
          </w:tcPr>
          <w:p w14:paraId="41AA4F78" w14:textId="77777777" w:rsidR="008F2074" w:rsidRPr="00270137" w:rsidRDefault="00631653" w:rsidP="002E7DFB">
            <w:pPr>
              <w:rPr>
                <w:rFonts w:eastAsia="Times New Roman"/>
                <w:b/>
                <w:bCs/>
              </w:rPr>
            </w:pPr>
            <w:r w:rsidRPr="00270137">
              <w:rPr>
                <w:rFonts w:eastAsia="Times New Roman"/>
                <w:b/>
                <w:bCs/>
              </w:rPr>
              <w:t>Travel for this intervention</w:t>
            </w:r>
          </w:p>
        </w:tc>
        <w:tc>
          <w:tcPr>
            <w:tcW w:w="1089" w:type="pct"/>
            <w:vMerge w:val="restart"/>
            <w:vAlign w:val="center"/>
          </w:tcPr>
          <w:p w14:paraId="3DB796AB" w14:textId="77777777" w:rsidR="008F2074" w:rsidRDefault="008F2074" w:rsidP="002E7DFB">
            <w:pPr>
              <w:rPr>
                <w:rFonts w:eastAsia="Times New Roman"/>
              </w:rPr>
            </w:pPr>
          </w:p>
          <w:p w14:paraId="471C036D" w14:textId="77777777" w:rsidR="008F2074" w:rsidRDefault="008F2074" w:rsidP="002E7DFB">
            <w:pPr>
              <w:rPr>
                <w:rFonts w:eastAsia="Times New Roman"/>
              </w:rPr>
            </w:pPr>
            <w:r>
              <w:rPr>
                <w:rFonts w:eastAsia="Times New Roman"/>
              </w:rPr>
              <w:t>$</w:t>
            </w:r>
          </w:p>
          <w:p w14:paraId="18BC3641" w14:textId="77777777" w:rsidR="008F2074" w:rsidRPr="007855E0" w:rsidRDefault="008F2074" w:rsidP="002E7DFB">
            <w:pPr>
              <w:rPr>
                <w:rFonts w:eastAsia="Times New Roman"/>
              </w:rPr>
            </w:pPr>
          </w:p>
        </w:tc>
        <w:tc>
          <w:tcPr>
            <w:tcW w:w="938" w:type="pct"/>
            <w:vMerge w:val="restart"/>
            <w:vAlign w:val="center"/>
          </w:tcPr>
          <w:p w14:paraId="077A244C" w14:textId="77777777" w:rsidR="008F2074" w:rsidRPr="007855E0" w:rsidRDefault="008F2074" w:rsidP="002E7DFB">
            <w:pPr>
              <w:rPr>
                <w:rFonts w:eastAsia="Times New Roman"/>
              </w:rPr>
            </w:pPr>
            <w:r>
              <w:rPr>
                <w:rFonts w:eastAsia="Times New Roman"/>
              </w:rPr>
              <w:t>$</w:t>
            </w:r>
          </w:p>
        </w:tc>
      </w:tr>
      <w:tr w:rsidR="008F2074" w:rsidRPr="007855E0" w14:paraId="0E21A7B2" w14:textId="77777777" w:rsidTr="642A7C08">
        <w:trPr>
          <w:trHeight w:val="730"/>
          <w:jc w:val="center"/>
        </w:trPr>
        <w:tc>
          <w:tcPr>
            <w:tcW w:w="2973" w:type="pct"/>
            <w:tcBorders>
              <w:bottom w:val="single" w:sz="4" w:space="0" w:color="auto"/>
            </w:tcBorders>
          </w:tcPr>
          <w:p w14:paraId="6ECE6FFD" w14:textId="77777777" w:rsidR="008F2074" w:rsidRPr="007855E0" w:rsidRDefault="008F2074" w:rsidP="002E7DFB">
            <w:pPr>
              <w:rPr>
                <w:rFonts w:eastAsia="Times New Roman"/>
              </w:rPr>
            </w:pPr>
            <w:r w:rsidRPr="007855E0">
              <w:rPr>
                <w:rFonts w:eastAsia="Times New Roman"/>
              </w:rPr>
              <w:t>Justification:</w:t>
            </w:r>
          </w:p>
        </w:tc>
        <w:tc>
          <w:tcPr>
            <w:tcW w:w="1089" w:type="pct"/>
            <w:vMerge/>
            <w:vAlign w:val="center"/>
          </w:tcPr>
          <w:p w14:paraId="00AB2870" w14:textId="77777777" w:rsidR="008F2074" w:rsidRPr="00887432" w:rsidRDefault="008F2074" w:rsidP="002E7DFB">
            <w:pPr>
              <w:rPr>
                <w:rFonts w:eastAsia="Times New Roman"/>
              </w:rPr>
            </w:pPr>
          </w:p>
        </w:tc>
        <w:tc>
          <w:tcPr>
            <w:tcW w:w="938" w:type="pct"/>
            <w:vMerge/>
            <w:vAlign w:val="center"/>
          </w:tcPr>
          <w:p w14:paraId="413AF6FA" w14:textId="77777777" w:rsidR="008F2074" w:rsidRPr="007855E0" w:rsidRDefault="008F2074" w:rsidP="002E7DFB">
            <w:pPr>
              <w:rPr>
                <w:rFonts w:eastAsia="Times New Roman"/>
              </w:rPr>
            </w:pPr>
          </w:p>
        </w:tc>
      </w:tr>
      <w:tr w:rsidR="008F2074" w:rsidRPr="007855E0" w14:paraId="5B73C8F2" w14:textId="77777777" w:rsidTr="642A7C08">
        <w:trPr>
          <w:trHeight w:val="773"/>
          <w:jc w:val="center"/>
        </w:trPr>
        <w:tc>
          <w:tcPr>
            <w:tcW w:w="5000" w:type="pct"/>
            <w:gridSpan w:val="3"/>
          </w:tcPr>
          <w:p w14:paraId="3C2B128F" w14:textId="77777777" w:rsidR="008F2074" w:rsidRPr="007855E0" w:rsidRDefault="008F2074" w:rsidP="002E7DFB">
            <w:pPr>
              <w:rPr>
                <w:rFonts w:eastAsia="Times New Roman"/>
              </w:rPr>
            </w:pPr>
            <w:r w:rsidRPr="007855E0">
              <w:rPr>
                <w:rFonts w:eastAsia="Times New Roman"/>
              </w:rPr>
              <w:lastRenderedPageBreak/>
              <w:t>Itemized description:</w:t>
            </w:r>
            <w:r>
              <w:rPr>
                <w:rFonts w:eastAsia="Times New Roman"/>
              </w:rPr>
              <w:t xml:space="preserve"> </w:t>
            </w:r>
          </w:p>
        </w:tc>
      </w:tr>
      <w:tr w:rsidR="008F2074" w:rsidRPr="007855E0" w14:paraId="63679512" w14:textId="77777777" w:rsidTr="642A7C08">
        <w:trPr>
          <w:trHeight w:val="360"/>
          <w:jc w:val="center"/>
        </w:trPr>
        <w:tc>
          <w:tcPr>
            <w:tcW w:w="2973" w:type="pct"/>
            <w:shd w:val="clear" w:color="auto" w:fill="FCDFA2"/>
            <w:vAlign w:val="center"/>
          </w:tcPr>
          <w:p w14:paraId="03F0D352" w14:textId="77777777" w:rsidR="008F2074" w:rsidRPr="00270137" w:rsidRDefault="00631653" w:rsidP="002E7DFB">
            <w:pPr>
              <w:rPr>
                <w:rFonts w:eastAsia="Times New Roman"/>
                <w:b/>
                <w:bCs/>
              </w:rPr>
            </w:pPr>
            <w:r w:rsidRPr="00270137">
              <w:rPr>
                <w:rFonts w:eastAsia="Times New Roman"/>
                <w:b/>
                <w:bCs/>
              </w:rPr>
              <w:t>Other expenses</w:t>
            </w:r>
          </w:p>
        </w:tc>
        <w:tc>
          <w:tcPr>
            <w:tcW w:w="1089" w:type="pct"/>
            <w:vMerge w:val="restart"/>
            <w:vAlign w:val="center"/>
          </w:tcPr>
          <w:p w14:paraId="48E79760" w14:textId="77777777" w:rsidR="008F2074" w:rsidRPr="007855E0" w:rsidRDefault="008F2074" w:rsidP="002E7DFB">
            <w:pPr>
              <w:rPr>
                <w:rFonts w:eastAsia="Times New Roman"/>
              </w:rPr>
            </w:pPr>
            <w:r w:rsidRPr="007855E0">
              <w:rPr>
                <w:rFonts w:eastAsia="Times New Roman"/>
              </w:rPr>
              <w:t>$</w:t>
            </w:r>
          </w:p>
        </w:tc>
        <w:tc>
          <w:tcPr>
            <w:tcW w:w="938" w:type="pct"/>
            <w:vMerge w:val="restart"/>
            <w:vAlign w:val="center"/>
          </w:tcPr>
          <w:p w14:paraId="77A72C9E" w14:textId="77777777" w:rsidR="008F2074" w:rsidRPr="007855E0" w:rsidRDefault="008F2074" w:rsidP="002E7DFB">
            <w:pPr>
              <w:rPr>
                <w:rFonts w:eastAsia="Times New Roman"/>
              </w:rPr>
            </w:pPr>
            <w:r>
              <w:rPr>
                <w:rFonts w:eastAsia="Times New Roman"/>
              </w:rPr>
              <w:t>$</w:t>
            </w:r>
          </w:p>
        </w:tc>
      </w:tr>
      <w:tr w:rsidR="008F2074" w:rsidRPr="007855E0" w14:paraId="58988899" w14:textId="77777777" w:rsidTr="642A7C08">
        <w:trPr>
          <w:trHeight w:val="730"/>
          <w:jc w:val="center"/>
        </w:trPr>
        <w:tc>
          <w:tcPr>
            <w:tcW w:w="2973" w:type="pct"/>
            <w:tcBorders>
              <w:bottom w:val="single" w:sz="4" w:space="0" w:color="auto"/>
            </w:tcBorders>
          </w:tcPr>
          <w:p w14:paraId="17CEAE21" w14:textId="77777777" w:rsidR="008F2074" w:rsidRPr="007855E0" w:rsidRDefault="008F2074" w:rsidP="002E7DFB">
            <w:pPr>
              <w:rPr>
                <w:rFonts w:eastAsia="Times New Roman"/>
              </w:rPr>
            </w:pPr>
            <w:r w:rsidRPr="007855E0">
              <w:rPr>
                <w:rFonts w:eastAsia="Times New Roman"/>
              </w:rPr>
              <w:t>Justification:</w:t>
            </w:r>
          </w:p>
        </w:tc>
        <w:tc>
          <w:tcPr>
            <w:tcW w:w="1089" w:type="pct"/>
            <w:vMerge/>
            <w:vAlign w:val="center"/>
          </w:tcPr>
          <w:p w14:paraId="6EFAF29D" w14:textId="77777777" w:rsidR="008F2074" w:rsidRPr="007855E0" w:rsidRDefault="008F2074" w:rsidP="002E7DFB">
            <w:pPr>
              <w:rPr>
                <w:rFonts w:eastAsia="Times New Roman"/>
              </w:rPr>
            </w:pPr>
          </w:p>
        </w:tc>
        <w:tc>
          <w:tcPr>
            <w:tcW w:w="938" w:type="pct"/>
            <w:vMerge/>
            <w:vAlign w:val="center"/>
          </w:tcPr>
          <w:p w14:paraId="2C3A6DF1" w14:textId="77777777" w:rsidR="008F2074" w:rsidRPr="007855E0" w:rsidRDefault="008F2074" w:rsidP="002E7DFB">
            <w:pPr>
              <w:rPr>
                <w:rFonts w:eastAsia="Times New Roman"/>
              </w:rPr>
            </w:pPr>
          </w:p>
        </w:tc>
      </w:tr>
      <w:tr w:rsidR="008F2074" w:rsidRPr="007855E0" w14:paraId="6A38BAC2" w14:textId="77777777" w:rsidTr="642A7C08">
        <w:trPr>
          <w:trHeight w:val="863"/>
          <w:jc w:val="center"/>
        </w:trPr>
        <w:tc>
          <w:tcPr>
            <w:tcW w:w="5000" w:type="pct"/>
            <w:gridSpan w:val="3"/>
          </w:tcPr>
          <w:p w14:paraId="6EBD2B73" w14:textId="77777777" w:rsidR="008F2074" w:rsidRPr="007855E0" w:rsidRDefault="008F2074" w:rsidP="002E7DFB">
            <w:pPr>
              <w:rPr>
                <w:rFonts w:eastAsia="Times New Roman"/>
              </w:rPr>
            </w:pPr>
            <w:r w:rsidRPr="007855E0">
              <w:rPr>
                <w:rFonts w:eastAsia="Times New Roman"/>
              </w:rPr>
              <w:t>Itemized description:</w:t>
            </w:r>
          </w:p>
        </w:tc>
      </w:tr>
      <w:tr w:rsidR="008F2074" w:rsidRPr="007855E0" w14:paraId="7145791F" w14:textId="77777777" w:rsidTr="642A7C08">
        <w:trPr>
          <w:trHeight w:val="431"/>
          <w:jc w:val="center"/>
        </w:trPr>
        <w:tc>
          <w:tcPr>
            <w:tcW w:w="2973" w:type="pct"/>
            <w:tcBorders>
              <w:top w:val="single" w:sz="12" w:space="0" w:color="auto"/>
              <w:bottom w:val="single" w:sz="12" w:space="0" w:color="auto"/>
            </w:tcBorders>
            <w:shd w:val="clear" w:color="auto" w:fill="FCDFA2"/>
            <w:vAlign w:val="center"/>
          </w:tcPr>
          <w:p w14:paraId="1D61988B" w14:textId="77777777" w:rsidR="008F2074" w:rsidRPr="00270137" w:rsidRDefault="008F2074" w:rsidP="002E7DFB">
            <w:pPr>
              <w:rPr>
                <w:rFonts w:eastAsia="Times New Roman"/>
                <w:b/>
                <w:bCs/>
              </w:rPr>
            </w:pPr>
            <w:r w:rsidRPr="00270137">
              <w:rPr>
                <w:rFonts w:eastAsia="Times New Roman"/>
                <w:b/>
                <w:bCs/>
              </w:rPr>
              <w:t>Indirect Costs</w:t>
            </w:r>
          </w:p>
          <w:p w14:paraId="4425CDD5" w14:textId="246291BA" w:rsidR="008F2074" w:rsidRPr="007855E0" w:rsidRDefault="7D6FB4A8" w:rsidP="002E7DFB">
            <w:pPr>
              <w:rPr>
                <w:rFonts w:eastAsia="Times New Roman"/>
              </w:rPr>
            </w:pPr>
            <w:r w:rsidRPr="642A7C08">
              <w:rPr>
                <w:rFonts w:eastAsia="Times New Roman"/>
                <w:i/>
                <w:iCs/>
                <w:sz w:val="18"/>
                <w:szCs w:val="18"/>
              </w:rPr>
              <w:t xml:space="preserve">Indirect costs cannot exceed </w:t>
            </w:r>
            <w:r w:rsidR="5CCC7348" w:rsidRPr="642A7C08">
              <w:rPr>
                <w:rFonts w:eastAsia="Times New Roman"/>
                <w:i/>
                <w:iCs/>
                <w:sz w:val="18"/>
                <w:szCs w:val="18"/>
              </w:rPr>
              <w:t>7.3</w:t>
            </w:r>
            <w:r w:rsidRPr="642A7C08">
              <w:rPr>
                <w:rFonts w:eastAsia="Times New Roman"/>
                <w:i/>
                <w:iCs/>
                <w:sz w:val="18"/>
                <w:szCs w:val="18"/>
              </w:rPr>
              <w:t>% of the total requested budget.</w:t>
            </w:r>
          </w:p>
        </w:tc>
        <w:tc>
          <w:tcPr>
            <w:tcW w:w="1089" w:type="pct"/>
            <w:tcBorders>
              <w:top w:val="single" w:sz="12" w:space="0" w:color="auto"/>
              <w:bottom w:val="single" w:sz="12" w:space="0" w:color="auto"/>
            </w:tcBorders>
            <w:shd w:val="clear" w:color="auto" w:fill="auto"/>
            <w:vAlign w:val="center"/>
          </w:tcPr>
          <w:p w14:paraId="79564D33" w14:textId="77777777" w:rsidR="008F2074" w:rsidRPr="007855E0" w:rsidRDefault="008F2074" w:rsidP="002E7DFB">
            <w:pPr>
              <w:rPr>
                <w:rFonts w:eastAsia="Times New Roman"/>
              </w:rPr>
            </w:pPr>
            <w:r w:rsidRPr="007855E0">
              <w:rPr>
                <w:rFonts w:eastAsia="Times New Roman"/>
              </w:rPr>
              <w:t>$</w:t>
            </w:r>
          </w:p>
        </w:tc>
        <w:tc>
          <w:tcPr>
            <w:tcW w:w="938" w:type="pct"/>
            <w:tcBorders>
              <w:top w:val="single" w:sz="12" w:space="0" w:color="auto"/>
              <w:bottom w:val="single" w:sz="12" w:space="0" w:color="auto"/>
            </w:tcBorders>
            <w:shd w:val="clear" w:color="auto" w:fill="auto"/>
            <w:vAlign w:val="center"/>
          </w:tcPr>
          <w:p w14:paraId="7EDCA226" w14:textId="77777777" w:rsidR="008F2074" w:rsidRPr="007855E0" w:rsidRDefault="008F2074" w:rsidP="002E7DFB">
            <w:pPr>
              <w:rPr>
                <w:rFonts w:eastAsia="Times New Roman"/>
                <w:i/>
                <w:sz w:val="18"/>
                <w:szCs w:val="18"/>
              </w:rPr>
            </w:pPr>
            <w:r w:rsidRPr="007855E0">
              <w:rPr>
                <w:rFonts w:eastAsia="Times New Roman"/>
              </w:rPr>
              <w:t>$</w:t>
            </w:r>
          </w:p>
        </w:tc>
      </w:tr>
      <w:tr w:rsidR="008F2074" w:rsidRPr="007855E0" w14:paraId="31EF2370" w14:textId="77777777" w:rsidTr="642A7C08">
        <w:trPr>
          <w:trHeight w:val="582"/>
          <w:jc w:val="center"/>
        </w:trPr>
        <w:tc>
          <w:tcPr>
            <w:tcW w:w="2973" w:type="pct"/>
            <w:tcBorders>
              <w:top w:val="single" w:sz="12" w:space="0" w:color="auto"/>
            </w:tcBorders>
            <w:shd w:val="clear" w:color="auto" w:fill="D9E4F1"/>
            <w:vAlign w:val="center"/>
          </w:tcPr>
          <w:p w14:paraId="11449B11" w14:textId="77777777" w:rsidR="008F2074" w:rsidRPr="007855E0" w:rsidRDefault="008F2074" w:rsidP="002E7DFB">
            <w:pPr>
              <w:rPr>
                <w:rFonts w:eastAsia="Times New Roman"/>
              </w:rPr>
            </w:pPr>
            <w:r w:rsidRPr="007855E0">
              <w:rPr>
                <w:rFonts w:eastAsia="Times New Roman"/>
                <w:b/>
              </w:rPr>
              <w:t>Total request:</w:t>
            </w:r>
            <w:r w:rsidRPr="007855E0">
              <w:rPr>
                <w:rFonts w:eastAsia="Times New Roman"/>
              </w:rPr>
              <w:t xml:space="preserve">  </w:t>
            </w:r>
          </w:p>
        </w:tc>
        <w:tc>
          <w:tcPr>
            <w:tcW w:w="1089" w:type="pct"/>
            <w:tcBorders>
              <w:top w:val="single" w:sz="12" w:space="0" w:color="auto"/>
            </w:tcBorders>
            <w:shd w:val="clear" w:color="auto" w:fill="D9E4F1"/>
            <w:vAlign w:val="center"/>
          </w:tcPr>
          <w:p w14:paraId="0FFD97F2" w14:textId="77777777" w:rsidR="008F2074" w:rsidRPr="007855E0" w:rsidRDefault="008F2074" w:rsidP="002E7DFB">
            <w:pPr>
              <w:rPr>
                <w:rFonts w:eastAsia="Times New Roman"/>
              </w:rPr>
            </w:pPr>
            <w:r w:rsidRPr="007855E0">
              <w:rPr>
                <w:rFonts w:eastAsia="Times New Roman"/>
                <w:b/>
              </w:rPr>
              <w:t>Total:  $</w:t>
            </w:r>
          </w:p>
        </w:tc>
        <w:tc>
          <w:tcPr>
            <w:tcW w:w="938" w:type="pct"/>
            <w:tcBorders>
              <w:top w:val="single" w:sz="12" w:space="0" w:color="auto"/>
            </w:tcBorders>
            <w:shd w:val="clear" w:color="auto" w:fill="D9E4F1"/>
            <w:vAlign w:val="center"/>
          </w:tcPr>
          <w:p w14:paraId="0EBADE4F" w14:textId="77777777" w:rsidR="008F2074" w:rsidRPr="007855E0" w:rsidRDefault="008F2074" w:rsidP="002E7DFB">
            <w:pPr>
              <w:rPr>
                <w:rFonts w:eastAsia="Times New Roman"/>
              </w:rPr>
            </w:pPr>
            <w:r w:rsidRPr="007855E0">
              <w:rPr>
                <w:rFonts w:eastAsia="Times New Roman"/>
                <w:b/>
              </w:rPr>
              <w:t>Total:  $</w:t>
            </w:r>
          </w:p>
        </w:tc>
      </w:tr>
    </w:tbl>
    <w:p w14:paraId="6393702C" w14:textId="7E9F2656" w:rsidR="00C953B0" w:rsidRDefault="00C953B0" w:rsidP="007D3023">
      <w:pPr>
        <w:tabs>
          <w:tab w:val="num" w:pos="720"/>
        </w:tabs>
        <w:spacing w:after="0" w:line="240" w:lineRule="auto"/>
        <w:rPr>
          <w:rFonts w:eastAsia="Times New Roman"/>
        </w:rPr>
      </w:pPr>
    </w:p>
    <w:p w14:paraId="72394FC8" w14:textId="44B58E80" w:rsidR="00690364" w:rsidRPr="00CD56BE" w:rsidRDefault="00690364" w:rsidP="00CF71CD">
      <w:pPr>
        <w:shd w:val="clear" w:color="auto" w:fill="94B5DA"/>
      </w:pPr>
      <w:r w:rsidRPr="00CD56BE">
        <w:rPr>
          <w:rFonts w:cs="Arial"/>
        </w:rPr>
        <w:t>Budget Instructions</w:t>
      </w:r>
    </w:p>
    <w:p w14:paraId="1BB69070" w14:textId="5FB76763" w:rsidR="00690364" w:rsidRPr="00A31E4E" w:rsidRDefault="00690364" w:rsidP="00690364">
      <w:pPr>
        <w:jc w:val="both"/>
        <w:rPr>
          <w:rFonts w:eastAsia="Times New Roman" w:cs="Arial"/>
        </w:rPr>
      </w:pPr>
      <w:r w:rsidRPr="00A31E4E">
        <w:rPr>
          <w:rFonts w:eastAsia="Times New Roman" w:cs="Arial"/>
        </w:rPr>
        <w:t>Allowable categories have been identified</w:t>
      </w:r>
      <w:r w:rsidR="00FC7CC8">
        <w:rPr>
          <w:rFonts w:eastAsia="Times New Roman" w:cs="Arial"/>
        </w:rPr>
        <w:t xml:space="preserve"> in the provided budget template</w:t>
      </w:r>
      <w:r w:rsidRPr="00A31E4E">
        <w:rPr>
          <w:rFonts w:eastAsia="Times New Roman" w:cs="Arial"/>
        </w:rPr>
        <w:t>. If funding is requested for a category, a brief explanation</w:t>
      </w:r>
      <w:r w:rsidR="00B607E2">
        <w:rPr>
          <w:rFonts w:eastAsia="Times New Roman" w:cs="Arial"/>
        </w:rPr>
        <w:t>/</w:t>
      </w:r>
      <w:r w:rsidRPr="00A31E4E">
        <w:rPr>
          <w:rFonts w:eastAsia="Times New Roman" w:cs="Arial"/>
        </w:rPr>
        <w:t>justification must be included. Be sure to identify the source of funds, any in-kind or cash contributions, etc.</w:t>
      </w:r>
    </w:p>
    <w:p w14:paraId="45CFD800" w14:textId="77777777" w:rsidR="00690364" w:rsidRPr="00CD56BE" w:rsidRDefault="00690364" w:rsidP="007304F2">
      <w:pPr>
        <w:shd w:val="clear" w:color="auto" w:fill="D9E4F1"/>
        <w:jc w:val="both"/>
        <w:rPr>
          <w:rFonts w:eastAsia="Times New Roman" w:cs="Arial"/>
          <w:bCs/>
          <w:iCs/>
        </w:rPr>
      </w:pPr>
      <w:r w:rsidRPr="00CD56BE">
        <w:rPr>
          <w:rFonts w:eastAsia="Times New Roman" w:cs="Arial"/>
          <w:iCs/>
        </w:rPr>
        <w:t>Supplies</w:t>
      </w:r>
    </w:p>
    <w:p w14:paraId="519E647F" w14:textId="6B3D8016" w:rsidR="00690364" w:rsidRPr="00A31E4E" w:rsidRDefault="00690364" w:rsidP="00690364">
      <w:pPr>
        <w:jc w:val="both"/>
        <w:rPr>
          <w:rFonts w:eastAsia="Times New Roman" w:cs="Arial"/>
        </w:rPr>
      </w:pPr>
      <w:r w:rsidRPr="00A31E4E">
        <w:rPr>
          <w:rFonts w:eastAsia="Times New Roman" w:cs="Arial"/>
        </w:rPr>
        <w:t xml:space="preserve">Estimate the unit cost for each item and the total number of items needed. (Example: 250 client reminder postcards </w:t>
      </w:r>
      <w:r w:rsidR="002F1704">
        <w:rPr>
          <w:rFonts w:eastAsia="Times New Roman" w:cs="Arial"/>
        </w:rPr>
        <w:t xml:space="preserve">x </w:t>
      </w:r>
      <w:r w:rsidRPr="00A31E4E">
        <w:rPr>
          <w:rFonts w:eastAsia="Times New Roman" w:cs="Arial"/>
        </w:rPr>
        <w:t>$0.64 = $160</w:t>
      </w:r>
      <w:r>
        <w:rPr>
          <w:rFonts w:eastAsia="Times New Roman" w:cs="Arial"/>
        </w:rPr>
        <w:t>.</w:t>
      </w:r>
      <w:r w:rsidRPr="00A31E4E">
        <w:rPr>
          <w:rFonts w:eastAsia="Times New Roman" w:cs="Arial"/>
        </w:rPr>
        <w:t xml:space="preserve">) </w:t>
      </w:r>
    </w:p>
    <w:p w14:paraId="44823693" w14:textId="77777777" w:rsidR="00690364" w:rsidRPr="00CD56BE" w:rsidRDefault="00690364" w:rsidP="007304F2">
      <w:pPr>
        <w:shd w:val="clear" w:color="auto" w:fill="D9E4F1"/>
        <w:rPr>
          <w:rFonts w:eastAsia="Times New Roman" w:cs="Arial"/>
          <w:bCs/>
        </w:rPr>
      </w:pPr>
      <w:r w:rsidRPr="00CD56BE">
        <w:rPr>
          <w:rFonts w:eastAsia="Times New Roman" w:cs="Arial"/>
        </w:rPr>
        <w:t>Staff Support</w:t>
      </w:r>
    </w:p>
    <w:p w14:paraId="52748875" w14:textId="08BFAFE3" w:rsidR="00690364" w:rsidRPr="00A31E4E" w:rsidRDefault="00690364" w:rsidP="00690364">
      <w:pPr>
        <w:jc w:val="both"/>
        <w:rPr>
          <w:rFonts w:eastAsia="Times New Roman" w:cs="Arial"/>
          <w:bCs/>
        </w:rPr>
      </w:pPr>
      <w:r w:rsidRPr="00A31E4E">
        <w:rPr>
          <w:rFonts w:eastAsia="Times New Roman" w:cs="Arial"/>
        </w:rPr>
        <w:t xml:space="preserve">SD DOH partners with multiple entities to enhance efforts </w:t>
      </w:r>
      <w:r w:rsidR="00076450">
        <w:rPr>
          <w:rFonts w:eastAsia="Times New Roman" w:cs="Arial"/>
        </w:rPr>
        <w:t>to prevent and manage</w:t>
      </w:r>
      <w:r w:rsidRPr="00A31E4E">
        <w:rPr>
          <w:rFonts w:eastAsia="Times New Roman" w:cs="Arial"/>
        </w:rPr>
        <w:t xml:space="preserve"> heart disease throughout the state. In certain cases, a project may require an extraordinary amount of staff time – over and above what is normally requested of partners. If this is the case, applying collaborations may request funds for key personnel. Funds should not be requested to supplant existing job responsibilities. The position title must be included</w:t>
      </w:r>
      <w:r w:rsidR="00076450">
        <w:rPr>
          <w:rFonts w:eastAsia="Times New Roman" w:cs="Arial"/>
        </w:rPr>
        <w:t>,</w:t>
      </w:r>
      <w:r w:rsidRPr="00A31E4E">
        <w:rPr>
          <w:rFonts w:eastAsia="Times New Roman" w:cs="Arial"/>
        </w:rPr>
        <w:t xml:space="preserve"> plus the rate per hour times the total number of hours estimated for the project period. Benefits can either be calculated </w:t>
      </w:r>
      <w:r w:rsidR="00076450">
        <w:rPr>
          <w:rFonts w:eastAsia="Times New Roman" w:cs="Arial"/>
        </w:rPr>
        <w:t>at</w:t>
      </w:r>
      <w:r w:rsidR="00076450" w:rsidRPr="00A31E4E">
        <w:rPr>
          <w:rFonts w:eastAsia="Times New Roman" w:cs="Arial"/>
        </w:rPr>
        <w:t xml:space="preserve"> </w:t>
      </w:r>
      <w:r w:rsidRPr="00A31E4E">
        <w:rPr>
          <w:rFonts w:eastAsia="Times New Roman" w:cs="Arial"/>
        </w:rPr>
        <w:t>the rate per hour or itemized separately. In the itemized description section, please include the duties that will be completed by the identified staff position(s). (Example: Jane Doe, RN, Clinical Coordinator $25 per hour x 60</w:t>
      </w:r>
      <w:r w:rsidR="00C56F2F">
        <w:rPr>
          <w:rFonts w:eastAsia="Times New Roman" w:cs="Arial"/>
        </w:rPr>
        <w:t xml:space="preserve"> </w:t>
      </w:r>
      <w:r w:rsidR="00076450" w:rsidRPr="00A31E4E">
        <w:rPr>
          <w:rFonts w:eastAsia="Times New Roman" w:cs="Arial"/>
        </w:rPr>
        <w:t>hrs.</w:t>
      </w:r>
      <w:r w:rsidRPr="00A31E4E">
        <w:rPr>
          <w:rFonts w:eastAsia="Times New Roman" w:cs="Arial"/>
        </w:rPr>
        <w:t xml:space="preserve"> = $1,500.)</w:t>
      </w:r>
    </w:p>
    <w:p w14:paraId="5BA3CF49" w14:textId="77777777" w:rsidR="00690364" w:rsidRPr="00626A11" w:rsidRDefault="00690364" w:rsidP="007304F2">
      <w:pPr>
        <w:shd w:val="clear" w:color="auto" w:fill="D9E4F1"/>
        <w:jc w:val="both"/>
        <w:rPr>
          <w:rFonts w:eastAsia="Times New Roman" w:cs="Arial"/>
          <w:bCs/>
        </w:rPr>
      </w:pPr>
      <w:r w:rsidRPr="00626A11">
        <w:rPr>
          <w:rFonts w:eastAsia="Times New Roman" w:cs="Arial"/>
        </w:rPr>
        <w:t>Travel</w:t>
      </w:r>
    </w:p>
    <w:p w14:paraId="36541B1B" w14:textId="2BF88070" w:rsidR="00690364" w:rsidRPr="00A31E4E" w:rsidRDefault="00690364" w:rsidP="642A7C08">
      <w:pPr>
        <w:jc w:val="both"/>
        <w:rPr>
          <w:rFonts w:eastAsia="Times New Roman" w:cs="Arial"/>
        </w:rPr>
      </w:pPr>
      <w:r w:rsidRPr="642A7C08">
        <w:rPr>
          <w:rFonts w:eastAsia="Times New Roman" w:cs="Arial"/>
        </w:rPr>
        <w:t>Travel essential to the proposed project may be funded under this proposal. Travel reimbursement is allowed at the following rates: $0.42/mile, $6.00/breakfast, $14.00/lunch</w:t>
      </w:r>
      <w:r w:rsidR="00411530" w:rsidRPr="642A7C08">
        <w:rPr>
          <w:rFonts w:eastAsia="Times New Roman" w:cs="Arial"/>
        </w:rPr>
        <w:t>,</w:t>
      </w:r>
      <w:r w:rsidRPr="642A7C08">
        <w:rPr>
          <w:rFonts w:eastAsia="Times New Roman" w:cs="Arial"/>
        </w:rPr>
        <w:t xml:space="preserve"> and $20.00/dinner; </w:t>
      </w:r>
      <w:r w:rsidR="00076450">
        <w:rPr>
          <w:rFonts w:eastAsia="Times New Roman" w:cs="Arial"/>
        </w:rPr>
        <w:t xml:space="preserve">the </w:t>
      </w:r>
      <w:r w:rsidRPr="642A7C08">
        <w:rPr>
          <w:rFonts w:eastAsia="Times New Roman" w:cs="Arial"/>
        </w:rPr>
        <w:t>lodging maximum is $75 per night.</w:t>
      </w:r>
    </w:p>
    <w:p w14:paraId="53A0B0C0" w14:textId="77777777" w:rsidR="00690364" w:rsidRPr="00207744" w:rsidRDefault="00690364" w:rsidP="007304F2">
      <w:pPr>
        <w:shd w:val="clear" w:color="auto" w:fill="D9E4F1"/>
        <w:jc w:val="both"/>
        <w:rPr>
          <w:rFonts w:eastAsia="Times New Roman" w:cs="Arial"/>
          <w:bCs/>
          <w:iCs/>
        </w:rPr>
      </w:pPr>
      <w:r w:rsidRPr="00207744">
        <w:rPr>
          <w:rFonts w:eastAsia="Times New Roman" w:cs="Arial"/>
          <w:iCs/>
        </w:rPr>
        <w:t>Other</w:t>
      </w:r>
    </w:p>
    <w:p w14:paraId="56A99CB3" w14:textId="77777777" w:rsidR="00690364" w:rsidRPr="00A31E4E" w:rsidRDefault="00690364" w:rsidP="00690364">
      <w:pPr>
        <w:jc w:val="both"/>
        <w:rPr>
          <w:rFonts w:eastAsia="Times New Roman" w:cs="Arial"/>
        </w:rPr>
      </w:pPr>
      <w:r w:rsidRPr="00A31E4E">
        <w:rPr>
          <w:rFonts w:eastAsia="Times New Roman" w:cs="Arial"/>
        </w:rPr>
        <w:t>Include additional requests not addressed in the budget categories provided. Be sure to provide a thorough itemized description.</w:t>
      </w:r>
    </w:p>
    <w:p w14:paraId="43ED6EE5" w14:textId="77777777" w:rsidR="00690364" w:rsidRPr="00B41C0D" w:rsidRDefault="00690364" w:rsidP="007304F2">
      <w:pPr>
        <w:shd w:val="clear" w:color="auto" w:fill="D9E4F1"/>
        <w:autoSpaceDE w:val="0"/>
        <w:autoSpaceDN w:val="0"/>
        <w:adjustRightInd w:val="0"/>
        <w:jc w:val="both"/>
        <w:rPr>
          <w:rFonts w:eastAsia="Times New Roman" w:cs="Arial"/>
          <w:iCs/>
        </w:rPr>
      </w:pPr>
      <w:r w:rsidRPr="00B41C0D">
        <w:rPr>
          <w:rFonts w:eastAsia="Times New Roman" w:cs="Arial"/>
          <w:iCs/>
        </w:rPr>
        <w:t>Indirect (Administrative) Costs</w:t>
      </w:r>
    </w:p>
    <w:p w14:paraId="06C4284D" w14:textId="41049FAF" w:rsidR="00690364" w:rsidRPr="00A31E4E" w:rsidRDefault="00690364" w:rsidP="00690364">
      <w:pPr>
        <w:autoSpaceDE w:val="0"/>
        <w:autoSpaceDN w:val="0"/>
        <w:adjustRightInd w:val="0"/>
        <w:jc w:val="both"/>
        <w:rPr>
          <w:rFonts w:eastAsia="Times New Roman" w:cs="Arial"/>
        </w:rPr>
      </w:pPr>
      <w:r w:rsidRPr="642A7C08">
        <w:rPr>
          <w:rFonts w:eastAsia="Times New Roman" w:cs="Arial"/>
        </w:rPr>
        <w:t xml:space="preserve">Funding can be requested to support indirect costs at a rate not to exceed </w:t>
      </w:r>
      <w:r w:rsidR="1FD5720E" w:rsidRPr="642A7C08">
        <w:rPr>
          <w:rFonts w:eastAsia="Times New Roman" w:cs="Arial"/>
        </w:rPr>
        <w:t>7.3%</w:t>
      </w:r>
      <w:r w:rsidRPr="642A7C08">
        <w:rPr>
          <w:rFonts w:eastAsia="Times New Roman" w:cs="Arial"/>
        </w:rPr>
        <w:t xml:space="preserve"> of the total award. Indirect costs represent the expenses of doing business that are not readily identified within the budget submission but are necessary for the general operation of the organization. </w:t>
      </w:r>
    </w:p>
    <w:p w14:paraId="2E4AD509" w14:textId="77777777" w:rsidR="00690364" w:rsidRPr="00B41C0D" w:rsidRDefault="00690364" w:rsidP="007304F2">
      <w:pPr>
        <w:shd w:val="clear" w:color="auto" w:fill="D9E4F1"/>
      </w:pPr>
      <w:r w:rsidRPr="00B41C0D">
        <w:t xml:space="preserve">Restrictions and Guidelines: </w:t>
      </w:r>
    </w:p>
    <w:p w14:paraId="07DB838E" w14:textId="77777777" w:rsidR="00690364" w:rsidRPr="00A31E4E" w:rsidRDefault="00690364" w:rsidP="00690364">
      <w:pPr>
        <w:spacing w:after="0"/>
        <w:jc w:val="both"/>
        <w:rPr>
          <w:u w:val="single"/>
        </w:rPr>
      </w:pPr>
      <w:r w:rsidRPr="00A31E4E">
        <w:rPr>
          <w:rFonts w:eastAsia="Times New Roman"/>
        </w:rPr>
        <w:lastRenderedPageBreak/>
        <w:t>Certain restrictions apply to the use of implementation funds, including:</w:t>
      </w:r>
    </w:p>
    <w:p w14:paraId="0B52846E" w14:textId="77777777" w:rsidR="00690364" w:rsidRDefault="00690364" w:rsidP="00690364">
      <w:pPr>
        <w:numPr>
          <w:ilvl w:val="0"/>
          <w:numId w:val="18"/>
        </w:numPr>
        <w:tabs>
          <w:tab w:val="num" w:pos="720"/>
        </w:tabs>
        <w:spacing w:after="0" w:line="240" w:lineRule="auto"/>
        <w:jc w:val="both"/>
        <w:rPr>
          <w:rFonts w:eastAsia="Times New Roman"/>
        </w:rPr>
      </w:pPr>
      <w:r>
        <w:rPr>
          <w:rFonts w:eastAsia="Times New Roman"/>
        </w:rPr>
        <w:t>Awarded funding</w:t>
      </w:r>
      <w:r w:rsidRPr="00A31E4E">
        <w:rPr>
          <w:rFonts w:eastAsia="Times New Roman"/>
        </w:rPr>
        <w:t xml:space="preserve"> may </w:t>
      </w:r>
      <w:r w:rsidRPr="002275F5">
        <w:rPr>
          <w:rFonts w:eastAsia="Times New Roman"/>
          <w:i/>
          <w:iCs/>
        </w:rPr>
        <w:t>not</w:t>
      </w:r>
      <w:r w:rsidRPr="00A31E4E">
        <w:rPr>
          <w:rFonts w:eastAsia="Times New Roman"/>
        </w:rPr>
        <w:t xml:space="preserve"> be used for</w:t>
      </w:r>
      <w:r>
        <w:rPr>
          <w:rFonts w:eastAsia="Times New Roman"/>
        </w:rPr>
        <w:t>:</w:t>
      </w:r>
    </w:p>
    <w:p w14:paraId="77AF1905" w14:textId="77777777" w:rsidR="00690364" w:rsidRPr="00A31E4E" w:rsidRDefault="00690364" w:rsidP="00690364">
      <w:pPr>
        <w:numPr>
          <w:ilvl w:val="4"/>
          <w:numId w:val="18"/>
        </w:numPr>
        <w:spacing w:after="0" w:line="240" w:lineRule="auto"/>
        <w:jc w:val="both"/>
        <w:rPr>
          <w:rFonts w:eastAsia="Times New Roman"/>
        </w:rPr>
      </w:pPr>
      <w:r>
        <w:rPr>
          <w:rFonts w:eastAsia="Times New Roman"/>
        </w:rPr>
        <w:t>L</w:t>
      </w:r>
      <w:r w:rsidRPr="00A31E4E">
        <w:rPr>
          <w:rFonts w:eastAsia="Times New Roman"/>
        </w:rPr>
        <w:t>obbying efforts at the local, state</w:t>
      </w:r>
      <w:r>
        <w:rPr>
          <w:rFonts w:eastAsia="Times New Roman"/>
        </w:rPr>
        <w:t>,</w:t>
      </w:r>
      <w:r w:rsidRPr="00A31E4E">
        <w:rPr>
          <w:rFonts w:eastAsia="Times New Roman"/>
        </w:rPr>
        <w:t xml:space="preserve"> or federal level.</w:t>
      </w:r>
    </w:p>
    <w:p w14:paraId="135FC357" w14:textId="77777777" w:rsidR="00690364" w:rsidRPr="00A31E4E" w:rsidRDefault="00690364" w:rsidP="00690364">
      <w:pPr>
        <w:numPr>
          <w:ilvl w:val="4"/>
          <w:numId w:val="18"/>
        </w:numPr>
        <w:spacing w:after="0" w:line="240" w:lineRule="auto"/>
        <w:jc w:val="both"/>
        <w:rPr>
          <w:rFonts w:eastAsia="Times New Roman"/>
        </w:rPr>
      </w:pPr>
      <w:r>
        <w:rPr>
          <w:rFonts w:eastAsia="Times New Roman"/>
        </w:rPr>
        <w:t>P</w:t>
      </w:r>
      <w:r w:rsidRPr="00A31E4E">
        <w:rPr>
          <w:rFonts w:eastAsia="Times New Roman"/>
        </w:rPr>
        <w:t>urchasing food.</w:t>
      </w:r>
    </w:p>
    <w:p w14:paraId="5BD59115" w14:textId="3CCB3A28" w:rsidR="00690364" w:rsidRPr="00A31E4E" w:rsidRDefault="00690364" w:rsidP="00690364">
      <w:pPr>
        <w:numPr>
          <w:ilvl w:val="4"/>
          <w:numId w:val="18"/>
        </w:numPr>
        <w:spacing w:after="0" w:line="240" w:lineRule="auto"/>
        <w:jc w:val="both"/>
        <w:rPr>
          <w:rFonts w:eastAsia="Times New Roman"/>
        </w:rPr>
      </w:pPr>
      <w:r>
        <w:rPr>
          <w:rFonts w:eastAsia="Times New Roman"/>
        </w:rPr>
        <w:t>S</w:t>
      </w:r>
      <w:r w:rsidRPr="00A31E4E">
        <w:rPr>
          <w:rFonts w:eastAsia="Times New Roman"/>
        </w:rPr>
        <w:t>creening procedures or any direct service.</w:t>
      </w:r>
    </w:p>
    <w:p w14:paraId="2B2BC07A" w14:textId="77777777" w:rsidR="00690364" w:rsidRPr="00A31E4E" w:rsidRDefault="00690364" w:rsidP="00690364">
      <w:pPr>
        <w:numPr>
          <w:ilvl w:val="0"/>
          <w:numId w:val="18"/>
        </w:numPr>
        <w:tabs>
          <w:tab w:val="num" w:pos="720"/>
        </w:tabs>
        <w:spacing w:after="0" w:line="240" w:lineRule="auto"/>
        <w:jc w:val="both"/>
        <w:rPr>
          <w:rFonts w:eastAsia="Times New Roman"/>
        </w:rPr>
      </w:pPr>
      <w:r>
        <w:rPr>
          <w:rFonts w:eastAsia="Times New Roman"/>
        </w:rPr>
        <w:t xml:space="preserve">Automated blood pressure cuffs </w:t>
      </w:r>
      <w:r>
        <w:rPr>
          <w:rFonts w:eastAsia="Times New Roman"/>
          <w:i/>
        </w:rPr>
        <w:t>may</w:t>
      </w:r>
      <w:r>
        <w:rPr>
          <w:rFonts w:eastAsia="Times New Roman"/>
        </w:rPr>
        <w:t xml:space="preserve"> be purchased using approved funds for use through a loaner program.</w:t>
      </w:r>
    </w:p>
    <w:p w14:paraId="4883C6BC" w14:textId="417B4C76" w:rsidR="00690364" w:rsidRPr="00A31E4E" w:rsidRDefault="00690364" w:rsidP="00690364">
      <w:pPr>
        <w:numPr>
          <w:ilvl w:val="0"/>
          <w:numId w:val="19"/>
        </w:numPr>
        <w:tabs>
          <w:tab w:val="num" w:pos="720"/>
        </w:tabs>
        <w:spacing w:after="0" w:line="240" w:lineRule="auto"/>
        <w:jc w:val="both"/>
        <w:rPr>
          <w:rFonts w:eastAsia="Times New Roman"/>
        </w:rPr>
      </w:pPr>
      <w:r w:rsidRPr="00A31E4E">
        <w:rPr>
          <w:rFonts w:eastAsia="Times New Roman"/>
        </w:rPr>
        <w:t>Activities must target residents and/or tribal communities within South Dakota</w:t>
      </w:r>
      <w:r w:rsidR="0014768C">
        <w:rPr>
          <w:rFonts w:eastAsia="Times New Roman"/>
        </w:rPr>
        <w:t>,</w:t>
      </w:r>
      <w:r>
        <w:rPr>
          <w:rFonts w:eastAsia="Times New Roman"/>
        </w:rPr>
        <w:t xml:space="preserve"> with participants meeting eligibility requirements</w:t>
      </w:r>
      <w:r w:rsidRPr="00A31E4E">
        <w:rPr>
          <w:rFonts w:eastAsia="Times New Roman"/>
        </w:rPr>
        <w:t>.</w:t>
      </w:r>
    </w:p>
    <w:p w14:paraId="026BFFE7" w14:textId="77777777" w:rsidR="00690364" w:rsidRPr="00A31E4E" w:rsidRDefault="00690364" w:rsidP="00690364">
      <w:pPr>
        <w:numPr>
          <w:ilvl w:val="0"/>
          <w:numId w:val="19"/>
        </w:numPr>
        <w:tabs>
          <w:tab w:val="num" w:pos="720"/>
        </w:tabs>
        <w:spacing w:after="0" w:line="240" w:lineRule="auto"/>
        <w:jc w:val="both"/>
        <w:rPr>
          <w:rFonts w:eastAsia="Times New Roman"/>
        </w:rPr>
      </w:pPr>
      <w:r w:rsidRPr="00A31E4E">
        <w:rPr>
          <w:rFonts w:eastAsia="Times New Roman"/>
        </w:rPr>
        <w:t>Funding will be awarded to an organization only</w:t>
      </w:r>
      <w:r>
        <w:rPr>
          <w:rFonts w:eastAsia="Times New Roman"/>
        </w:rPr>
        <w:t>,</w:t>
      </w:r>
      <w:r w:rsidRPr="00A31E4E">
        <w:rPr>
          <w:rFonts w:eastAsia="Times New Roman"/>
        </w:rPr>
        <w:t xml:space="preserve"> not to an individual(s).</w:t>
      </w:r>
    </w:p>
    <w:p w14:paraId="2B8E2756" w14:textId="068ECCE4" w:rsidR="00690364" w:rsidRPr="00CD1B86" w:rsidRDefault="00690364" w:rsidP="00CD1B86">
      <w:pPr>
        <w:pStyle w:val="ListParagraph"/>
        <w:numPr>
          <w:ilvl w:val="0"/>
          <w:numId w:val="19"/>
        </w:numPr>
        <w:tabs>
          <w:tab w:val="num" w:pos="720"/>
        </w:tabs>
        <w:spacing w:after="0" w:line="240" w:lineRule="auto"/>
        <w:rPr>
          <w:rFonts w:eastAsia="Times New Roman"/>
        </w:rPr>
      </w:pPr>
      <w:r w:rsidRPr="00CD1B86">
        <w:rPr>
          <w:rFonts w:eastAsia="Times New Roman"/>
        </w:rPr>
        <w:t xml:space="preserve">Materials produced with implementation funds must be pre-approved </w:t>
      </w:r>
      <w:r w:rsidR="0014768C">
        <w:rPr>
          <w:rFonts w:eastAsia="Times New Roman"/>
        </w:rPr>
        <w:t>before</w:t>
      </w:r>
      <w:r w:rsidRPr="00CD1B86">
        <w:rPr>
          <w:rFonts w:eastAsia="Times New Roman"/>
        </w:rPr>
        <w:t xml:space="preserve"> printing</w:t>
      </w:r>
      <w:r w:rsidR="00CD1B86">
        <w:rPr>
          <w:rFonts w:eastAsia="Times New Roman"/>
        </w:rPr>
        <w:t>.</w:t>
      </w:r>
      <w:r w:rsidRPr="00CD1B86">
        <w:rPr>
          <w:rFonts w:eastAsia="Times New Roman"/>
        </w:rPr>
        <w:t xml:space="preserve"> </w:t>
      </w:r>
      <w:r w:rsidR="0014768C">
        <w:rPr>
          <w:rFonts w:eastAsia="Times New Roman"/>
        </w:rPr>
        <w:t>The inclusion</w:t>
      </w:r>
      <w:r w:rsidR="0014768C" w:rsidRPr="00CD1B86">
        <w:rPr>
          <w:rFonts w:eastAsia="Times New Roman"/>
        </w:rPr>
        <w:t xml:space="preserve"> </w:t>
      </w:r>
      <w:r w:rsidRPr="00CD1B86">
        <w:rPr>
          <w:rFonts w:eastAsia="Times New Roman"/>
        </w:rPr>
        <w:t>of program logos may be required.</w:t>
      </w:r>
    </w:p>
    <w:p w14:paraId="7ECBF9C1" w14:textId="5FAB16D4" w:rsidR="00690364" w:rsidRDefault="00690364" w:rsidP="007D3023">
      <w:pPr>
        <w:tabs>
          <w:tab w:val="num" w:pos="720"/>
        </w:tabs>
        <w:spacing w:after="0" w:line="240" w:lineRule="auto"/>
        <w:rPr>
          <w:rFonts w:eastAsia="Times New Roman"/>
        </w:rPr>
      </w:pPr>
    </w:p>
    <w:p w14:paraId="5D7C17A8" w14:textId="77777777" w:rsidR="00A54105" w:rsidRDefault="00A54105" w:rsidP="007D3023">
      <w:pPr>
        <w:tabs>
          <w:tab w:val="num" w:pos="720"/>
        </w:tabs>
        <w:spacing w:after="0" w:line="240" w:lineRule="auto"/>
        <w:rPr>
          <w:rFonts w:eastAsia="Times New Roman"/>
        </w:rPr>
      </w:pPr>
    </w:p>
    <w:p w14:paraId="4197B7CB" w14:textId="736DFC7C" w:rsidR="006D3980" w:rsidRPr="004311A2" w:rsidRDefault="006D3980" w:rsidP="007D3023">
      <w:pPr>
        <w:tabs>
          <w:tab w:val="num" w:pos="720"/>
        </w:tabs>
        <w:spacing w:after="0" w:line="240" w:lineRule="auto"/>
        <w:rPr>
          <w:rFonts w:eastAsia="Times New Roman"/>
        </w:rPr>
      </w:pPr>
      <w:r>
        <w:rPr>
          <w:noProof/>
        </w:rPr>
        <mc:AlternateContent>
          <mc:Choice Requires="wps">
            <w:drawing>
              <wp:anchor distT="0" distB="0" distL="114300" distR="114300" simplePos="0" relativeHeight="251661312" behindDoc="0" locked="0" layoutInCell="1" allowOverlap="1" wp14:anchorId="168C91CF" wp14:editId="0821AE9C">
                <wp:simplePos x="0" y="0"/>
                <wp:positionH relativeFrom="margin">
                  <wp:posOffset>0</wp:posOffset>
                </wp:positionH>
                <wp:positionV relativeFrom="paragraph">
                  <wp:posOffset>0</wp:posOffset>
                </wp:positionV>
                <wp:extent cx="6845300" cy="1699260"/>
                <wp:effectExtent l="0" t="0" r="12700" b="152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99260"/>
                        </a:xfrm>
                        <a:prstGeom prst="rect">
                          <a:avLst/>
                        </a:prstGeom>
                        <a:solidFill>
                          <a:srgbClr val="94B5DA"/>
                        </a:solidFill>
                        <a:ln w="9525">
                          <a:solidFill>
                            <a:srgbClr val="000000"/>
                          </a:solidFill>
                          <a:miter lim="800000"/>
                          <a:headEnd/>
                          <a:tailEnd/>
                        </a:ln>
                      </wps:spPr>
                      <wps:txbx>
                        <w:txbxContent>
                          <w:p w14:paraId="35FD39CB" w14:textId="083F13B5" w:rsidR="006D3980" w:rsidRPr="00DA5BEA" w:rsidRDefault="006D3980" w:rsidP="006D3980">
                            <w:pPr>
                              <w:pBdr>
                                <w:bottom w:val="single" w:sz="4" w:space="1" w:color="auto"/>
                              </w:pBdr>
                              <w:jc w:val="center"/>
                              <w:rPr>
                                <w:b/>
                              </w:rPr>
                            </w:pPr>
                            <w:r w:rsidRPr="00DA5BEA">
                              <w:rPr>
                                <w:b/>
                              </w:rPr>
                              <w:t>APPL</w:t>
                            </w:r>
                            <w:r w:rsidR="00384C35">
                              <w:rPr>
                                <w:b/>
                              </w:rPr>
                              <w:t>Y</w:t>
                            </w:r>
                            <w:r w:rsidRPr="00DA5BEA">
                              <w:rPr>
                                <w:b/>
                              </w:rPr>
                              <w:t xml:space="preserve"> VIA ELECTRONIC SUBMISSION TO </w:t>
                            </w:r>
                            <w:hyperlink r:id="rId27" w:history="1">
                              <w:r w:rsidR="00A54105" w:rsidRPr="00A54105">
                                <w:rPr>
                                  <w:rStyle w:val="Hyperlink"/>
                                  <w:b/>
                                </w:rPr>
                                <w:t>Brianne.Holbeck@state.sd.us</w:t>
                              </w:r>
                            </w:hyperlink>
                          </w:p>
                          <w:tbl>
                            <w:tblPr>
                              <w:tblStyle w:val="TableGrid3"/>
                              <w:tblW w:w="11167" w:type="dxa"/>
                              <w:tblInd w:w="0" w:type="dxa"/>
                              <w:tblBorders>
                                <w:top w:val="none" w:sz="0" w:space="0" w:color="auto"/>
                                <w:left w:val="none" w:sz="0" w:space="0" w:color="auto"/>
                                <w:bottom w:val="none" w:sz="0" w:space="0" w:color="auto"/>
                                <w:right w:val="none" w:sz="0" w:space="0" w:color="auto"/>
                                <w:insideV w:val="single" w:sz="4" w:space="0" w:color="F4A11E"/>
                              </w:tblBorders>
                              <w:tblLayout w:type="fixed"/>
                              <w:tblLook w:val="04A0" w:firstRow="1" w:lastRow="0" w:firstColumn="1" w:lastColumn="0" w:noHBand="0" w:noVBand="1"/>
                            </w:tblPr>
                            <w:tblGrid>
                              <w:gridCol w:w="2430"/>
                              <w:gridCol w:w="8737"/>
                            </w:tblGrid>
                            <w:tr w:rsidR="006D3980" w14:paraId="016F328F" w14:textId="77777777" w:rsidTr="00DB4063">
                              <w:trPr>
                                <w:trHeight w:val="728"/>
                              </w:trPr>
                              <w:tc>
                                <w:tcPr>
                                  <w:tcW w:w="2430" w:type="dxa"/>
                                  <w:tcBorders>
                                    <w:top w:val="nil"/>
                                    <w:left w:val="nil"/>
                                    <w:bottom w:val="nil"/>
                                    <w:right w:val="single" w:sz="4" w:space="0" w:color="F4A11E"/>
                                  </w:tcBorders>
                                  <w:tcMar>
                                    <w:top w:w="0" w:type="dxa"/>
                                    <w:left w:w="72" w:type="dxa"/>
                                    <w:bottom w:w="0" w:type="dxa"/>
                                    <w:right w:w="216" w:type="dxa"/>
                                  </w:tcMar>
                                  <w:vAlign w:val="center"/>
                                  <w:hideMark/>
                                </w:tcPr>
                                <w:p w14:paraId="4E9EF3B1" w14:textId="77777777" w:rsidR="006D3980" w:rsidRPr="00DB4063" w:rsidRDefault="006D3980" w:rsidP="00DB4063">
                                  <w:pPr>
                                    <w:rPr>
                                      <w:rFonts w:cs="Times New Roman"/>
                                      <w:noProof/>
                                      <w:sz w:val="24"/>
                                    </w:rPr>
                                  </w:pPr>
                                  <w:r>
                                    <w:rPr>
                                      <w:rFonts w:cs="Times New Roman"/>
                                      <w:noProof/>
                                      <w:sz w:val="24"/>
                                    </w:rPr>
                                    <w:drawing>
                                      <wp:inline distT="0" distB="0" distL="0" distR="0" wp14:anchorId="0D84A791" wp14:editId="351D270D">
                                        <wp:extent cx="1360170" cy="10769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360170" cy="1076960"/>
                                                </a:xfrm>
                                                <a:prstGeom prst="rect">
                                                  <a:avLst/>
                                                </a:prstGeom>
                                              </pic:spPr>
                                            </pic:pic>
                                          </a:graphicData>
                                        </a:graphic>
                                      </wp:inline>
                                    </w:drawing>
                                  </w:r>
                                </w:p>
                              </w:tc>
                              <w:tc>
                                <w:tcPr>
                                  <w:tcW w:w="8737" w:type="dxa"/>
                                  <w:tcBorders>
                                    <w:top w:val="nil"/>
                                    <w:left w:val="single" w:sz="4" w:space="0" w:color="F4A11E"/>
                                    <w:bottom w:val="nil"/>
                                    <w:right w:val="nil"/>
                                  </w:tcBorders>
                                  <w:tcMar>
                                    <w:top w:w="0" w:type="dxa"/>
                                    <w:left w:w="216" w:type="dxa"/>
                                    <w:bottom w:w="0" w:type="dxa"/>
                                    <w:right w:w="216" w:type="dxa"/>
                                  </w:tcMar>
                                  <w:vAlign w:val="center"/>
                                  <w:hideMark/>
                                </w:tcPr>
                                <w:p w14:paraId="42F7AA10" w14:textId="0A0DF3C1" w:rsidR="006D3980" w:rsidRPr="00232031" w:rsidRDefault="00A54105" w:rsidP="00DB4063">
                                  <w:pPr>
                                    <w:rPr>
                                      <w:rFonts w:eastAsia="Times New Roman" w:cs="Times New Roman"/>
                                      <w:b/>
                                      <w:noProof/>
                                      <w:sz w:val="28"/>
                                      <w:szCs w:val="40"/>
                                    </w:rPr>
                                  </w:pPr>
                                  <w:r>
                                    <w:rPr>
                                      <w:rFonts w:eastAsia="Times New Roman" w:cs="Times New Roman"/>
                                      <w:b/>
                                      <w:noProof/>
                                      <w:sz w:val="28"/>
                                      <w:szCs w:val="40"/>
                                    </w:rPr>
                                    <w:t>Brianne Holbeck</w:t>
                                  </w:r>
                                  <w:r w:rsidR="006D3980" w:rsidRPr="00232031">
                                    <w:rPr>
                                      <w:rFonts w:eastAsia="Times New Roman" w:cs="Times New Roman"/>
                                      <w:b/>
                                      <w:noProof/>
                                      <w:sz w:val="28"/>
                                      <w:szCs w:val="40"/>
                                    </w:rPr>
                                    <w:t xml:space="preserve">, </w:t>
                                  </w:r>
                                  <w:r>
                                    <w:rPr>
                                      <w:rFonts w:eastAsia="Times New Roman" w:cs="Times New Roman"/>
                                      <w:b/>
                                      <w:noProof/>
                                      <w:sz w:val="28"/>
                                      <w:szCs w:val="40"/>
                                    </w:rPr>
                                    <w:t>M</w:t>
                                  </w:r>
                                  <w:r w:rsidR="006D3980" w:rsidRPr="00232031">
                                    <w:rPr>
                                      <w:rFonts w:eastAsia="Times New Roman" w:cs="Times New Roman"/>
                                      <w:b/>
                                      <w:noProof/>
                                      <w:sz w:val="28"/>
                                      <w:szCs w:val="40"/>
                                    </w:rPr>
                                    <w:t>SN, R</w:t>
                                  </w:r>
                                  <w:r>
                                    <w:rPr>
                                      <w:rFonts w:eastAsia="Times New Roman" w:cs="Times New Roman"/>
                                      <w:b/>
                                      <w:noProof/>
                                      <w:sz w:val="28"/>
                                      <w:szCs w:val="40"/>
                                    </w:rPr>
                                    <w:t>N</w:t>
                                  </w:r>
                                </w:p>
                                <w:p w14:paraId="3243FCB5" w14:textId="77777777" w:rsidR="006D3980" w:rsidRPr="00232031" w:rsidRDefault="006D3980" w:rsidP="00DB4063">
                                  <w:pPr>
                                    <w:rPr>
                                      <w:rFonts w:eastAsia="Times New Roman" w:cs="Times New Roman"/>
                                      <w:noProof/>
                                      <w:szCs w:val="20"/>
                                    </w:rPr>
                                  </w:pPr>
                                  <w:r w:rsidRPr="00232031">
                                    <w:rPr>
                                      <w:rFonts w:eastAsia="Times New Roman" w:cs="Times New Roman"/>
                                      <w:noProof/>
                                      <w:szCs w:val="20"/>
                                    </w:rPr>
                                    <w:t>Heart Disease and Stroke Prevention Coordinator</w:t>
                                  </w:r>
                                </w:p>
                                <w:p w14:paraId="75427DDF" w14:textId="37613F01" w:rsidR="006D3980" w:rsidRPr="00232031" w:rsidRDefault="006D3980" w:rsidP="00DB4063">
                                  <w:pPr>
                                    <w:rPr>
                                      <w:rFonts w:eastAsia="Times New Roman" w:cs="Times New Roman"/>
                                      <w:noProof/>
                                      <w:szCs w:val="20"/>
                                    </w:rPr>
                                  </w:pPr>
                                  <w:r w:rsidRPr="00232031">
                                    <w:rPr>
                                      <w:rFonts w:eastAsia="Times New Roman" w:cs="Times New Roman"/>
                                      <w:i/>
                                      <w:noProof/>
                                      <w:szCs w:val="20"/>
                                    </w:rPr>
                                    <w:t>Office of Disease Prevention and Health Promotion</w:t>
                                  </w:r>
                                </w:p>
                                <w:p w14:paraId="12E3D737" w14:textId="544CD761" w:rsidR="006D3980" w:rsidRPr="004E25FD" w:rsidRDefault="006D3980" w:rsidP="00DB4063">
                                  <w:pPr>
                                    <w:rPr>
                                      <w:rFonts w:eastAsia="Times New Roman" w:cs="Times New Roman"/>
                                      <w:noProof/>
                                      <w:color w:val="7F7F7F"/>
                                      <w:szCs w:val="20"/>
                                    </w:rPr>
                                  </w:pPr>
                                  <w:r w:rsidRPr="00232031">
                                    <w:rPr>
                                      <w:rFonts w:eastAsia="Times New Roman" w:cs="Times New Roman"/>
                                      <w:noProof/>
                                      <w:szCs w:val="20"/>
                                    </w:rPr>
                                    <w:t xml:space="preserve">SOUTH DAKOTA DEPARTMENT OF HEALTH  </w:t>
                                  </w:r>
                                  <w:r w:rsidRPr="00232031">
                                    <w:rPr>
                                      <w:rFonts w:eastAsia="Times New Roman" w:cs="Times New Roman"/>
                                      <w:noProof/>
                                      <w:szCs w:val="8"/>
                                    </w:rPr>
                                    <w:br/>
                                  </w:r>
                                  <w:r w:rsidRPr="00232031">
                                    <w:rPr>
                                      <w:rFonts w:eastAsia="Times New Roman" w:cs="Times New Roman"/>
                                      <w:noProof/>
                                      <w:szCs w:val="18"/>
                                    </w:rPr>
                                    <w:t>605.367.</w:t>
                                  </w:r>
                                  <w:r w:rsidR="00A54105">
                                    <w:rPr>
                                      <w:rFonts w:eastAsia="Times New Roman" w:cs="Times New Roman"/>
                                      <w:noProof/>
                                      <w:szCs w:val="18"/>
                                    </w:rPr>
                                    <w:t>7207</w:t>
                                  </w:r>
                                  <w:r w:rsidRPr="00232031">
                                    <w:rPr>
                                      <w:rFonts w:eastAsia="Times New Roman" w:cs="Times New Roman"/>
                                      <w:b/>
                                      <w:noProof/>
                                      <w:szCs w:val="18"/>
                                    </w:rPr>
                                    <w:t xml:space="preserve"> |</w:t>
                                  </w:r>
                                  <w:r w:rsidRPr="00232031">
                                    <w:rPr>
                                      <w:rFonts w:eastAsia="Times New Roman" w:cs="Times New Roman"/>
                                      <w:noProof/>
                                      <w:szCs w:val="18"/>
                                    </w:rPr>
                                    <w:t xml:space="preserve"> 4101 W 38</w:t>
                                  </w:r>
                                  <w:r w:rsidRPr="00232031">
                                    <w:rPr>
                                      <w:rFonts w:eastAsia="Times New Roman" w:cs="Times New Roman"/>
                                      <w:noProof/>
                                      <w:szCs w:val="18"/>
                                      <w:vertAlign w:val="superscript"/>
                                    </w:rPr>
                                    <w:t>th</w:t>
                                  </w:r>
                                  <w:r w:rsidRPr="00232031">
                                    <w:rPr>
                                      <w:rFonts w:eastAsia="Times New Roman" w:cs="Times New Roman"/>
                                      <w:noProof/>
                                      <w:szCs w:val="18"/>
                                    </w:rPr>
                                    <w:t xml:space="preserve"> Street, Suite 102 Sioux Falls, SD 57103</w:t>
                                  </w:r>
                                  <w:r w:rsidRPr="00384C35">
                                    <w:rPr>
                                      <w:rFonts w:eastAsia="Times New Roman" w:cs="Times New Roman"/>
                                      <w:bCs/>
                                      <w:noProof/>
                                      <w:szCs w:val="18"/>
                                    </w:rPr>
                                    <w:t xml:space="preserve"> | </w:t>
                                  </w:r>
                                  <w:hyperlink r:id="rId29" w:history="1">
                                    <w:r w:rsidRPr="00232031">
                                      <w:rPr>
                                        <w:rStyle w:val="Hyperlink"/>
                                        <w:rFonts w:eastAsia="Times New Roman" w:cs="Times New Roman"/>
                                        <w:b/>
                                        <w:noProof/>
                                        <w:color w:val="0070C0"/>
                                        <w:szCs w:val="18"/>
                                      </w:rPr>
                                      <w:t>doh.sd.gov</w:t>
                                    </w:r>
                                  </w:hyperlink>
                                </w:p>
                                <w:p w14:paraId="49C40E8E" w14:textId="33FF9F99" w:rsidR="006D3980" w:rsidRPr="00DB4063" w:rsidRDefault="006D3980" w:rsidP="00DB4063">
                                  <w:pPr>
                                    <w:rPr>
                                      <w:rFonts w:cs="Calibri"/>
                                      <w:noProof/>
                                      <w:color w:val="0000FF"/>
                                      <w:sz w:val="24"/>
                                      <w:szCs w:val="28"/>
                                    </w:rPr>
                                  </w:pPr>
                                </w:p>
                              </w:tc>
                            </w:tr>
                          </w:tbl>
                          <w:p w14:paraId="21F34AAE" w14:textId="77777777" w:rsidR="006D3980" w:rsidRPr="006840E6" w:rsidRDefault="006D3980" w:rsidP="006D3980">
                            <w:pPr>
                              <w:jc w:val="center"/>
                              <w:rPr>
                                <w:b/>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C91CF" id="_x0000_t202" coordsize="21600,21600" o:spt="202" path="m,l,21600r21600,l21600,xe">
                <v:stroke joinstyle="miter"/>
                <v:path gradientshapeok="t" o:connecttype="rect"/>
              </v:shapetype>
              <v:shape id="Text Box 5" o:spid="_x0000_s1026" type="#_x0000_t202" style="position:absolute;margin-left:0;margin-top:0;width:539pt;height:13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" fillcolor="#94b5da">
                <v:textbox>
                  <w:txbxContent>
                    <w:p w14:paraId="35FD39CB" w14:textId="083F13B5" w:rsidR="006D3980" w:rsidRPr="00DA5BEA" w:rsidRDefault="006D3980" w:rsidP="006D3980">
                      <w:pPr>
                        <w:pBdr>
                          <w:bottom w:val="single" w:sz="4" w:space="1" w:color="auto"/>
                        </w:pBdr>
                        <w:jc w:val="center"/>
                        <w:rPr>
                          <w:b/>
                        </w:rPr>
                      </w:pPr>
                      <w:r w:rsidRPr="00DA5BEA">
                        <w:rPr>
                          <w:b/>
                        </w:rPr>
                        <w:t>APPL</w:t>
                      </w:r>
                      <w:r w:rsidR="00384C35">
                        <w:rPr>
                          <w:b/>
                        </w:rPr>
                        <w:t>Y</w:t>
                      </w:r>
                      <w:r w:rsidRPr="00DA5BEA">
                        <w:rPr>
                          <w:b/>
                        </w:rPr>
                        <w:t xml:space="preserve"> VIA ELECTRONIC SUBMISSION TO </w:t>
                      </w:r>
                      <w:hyperlink r:id="rId30" w:history="1">
                        <w:r w:rsidR="00A54105" w:rsidRPr="00A54105">
                          <w:rPr>
                            <w:rStyle w:val="Hyperlink"/>
                            <w:b/>
                          </w:rPr>
                          <w:t>Brianne.Holbeck@state.sd.us</w:t>
                        </w:r>
                      </w:hyperlink>
                    </w:p>
                    <w:tbl>
                      <w:tblPr>
                        <w:tblStyle w:val="TableGrid3"/>
                        <w:tblW w:w="11167" w:type="dxa"/>
                        <w:tblInd w:w="0" w:type="dxa"/>
                        <w:tblBorders>
                          <w:top w:val="none" w:sz="0" w:space="0" w:color="auto"/>
                          <w:left w:val="none" w:sz="0" w:space="0" w:color="auto"/>
                          <w:bottom w:val="none" w:sz="0" w:space="0" w:color="auto"/>
                          <w:right w:val="none" w:sz="0" w:space="0" w:color="auto"/>
                          <w:insideV w:val="single" w:sz="4" w:space="0" w:color="F4A11E"/>
                        </w:tblBorders>
                        <w:tblLayout w:type="fixed"/>
                        <w:tblLook w:val="04A0" w:firstRow="1" w:lastRow="0" w:firstColumn="1" w:lastColumn="0" w:noHBand="0" w:noVBand="1"/>
                      </w:tblPr>
                      <w:tblGrid>
                        <w:gridCol w:w="2430"/>
                        <w:gridCol w:w="8737"/>
                      </w:tblGrid>
                      <w:tr w:rsidR="006D3980" w14:paraId="016F328F" w14:textId="77777777" w:rsidTr="00DB4063">
                        <w:trPr>
                          <w:trHeight w:val="728"/>
                        </w:trPr>
                        <w:tc>
                          <w:tcPr>
                            <w:tcW w:w="2430" w:type="dxa"/>
                            <w:tcBorders>
                              <w:top w:val="nil"/>
                              <w:left w:val="nil"/>
                              <w:bottom w:val="nil"/>
                              <w:right w:val="single" w:sz="4" w:space="0" w:color="F4A11E"/>
                            </w:tcBorders>
                            <w:tcMar>
                              <w:top w:w="0" w:type="dxa"/>
                              <w:left w:w="72" w:type="dxa"/>
                              <w:bottom w:w="0" w:type="dxa"/>
                              <w:right w:w="216" w:type="dxa"/>
                            </w:tcMar>
                            <w:vAlign w:val="center"/>
                            <w:hideMark/>
                          </w:tcPr>
                          <w:p w14:paraId="4E9EF3B1" w14:textId="77777777" w:rsidR="006D3980" w:rsidRPr="00DB4063" w:rsidRDefault="006D3980" w:rsidP="00DB4063">
                            <w:pPr>
                              <w:rPr>
                                <w:rFonts w:cs="Times New Roman"/>
                                <w:noProof/>
                                <w:sz w:val="24"/>
                              </w:rPr>
                            </w:pPr>
                            <w:r>
                              <w:rPr>
                                <w:rFonts w:cs="Times New Roman"/>
                                <w:noProof/>
                                <w:sz w:val="24"/>
                              </w:rPr>
                              <w:drawing>
                                <wp:inline distT="0" distB="0" distL="0" distR="0" wp14:anchorId="0D84A791" wp14:editId="351D270D">
                                  <wp:extent cx="1360170" cy="10769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360170" cy="1076960"/>
                                          </a:xfrm>
                                          <a:prstGeom prst="rect">
                                            <a:avLst/>
                                          </a:prstGeom>
                                        </pic:spPr>
                                      </pic:pic>
                                    </a:graphicData>
                                  </a:graphic>
                                </wp:inline>
                              </w:drawing>
                            </w:r>
                          </w:p>
                        </w:tc>
                        <w:tc>
                          <w:tcPr>
                            <w:tcW w:w="8737" w:type="dxa"/>
                            <w:tcBorders>
                              <w:top w:val="nil"/>
                              <w:left w:val="single" w:sz="4" w:space="0" w:color="F4A11E"/>
                              <w:bottom w:val="nil"/>
                              <w:right w:val="nil"/>
                            </w:tcBorders>
                            <w:tcMar>
                              <w:top w:w="0" w:type="dxa"/>
                              <w:left w:w="216" w:type="dxa"/>
                              <w:bottom w:w="0" w:type="dxa"/>
                              <w:right w:w="216" w:type="dxa"/>
                            </w:tcMar>
                            <w:vAlign w:val="center"/>
                            <w:hideMark/>
                          </w:tcPr>
                          <w:p w14:paraId="42F7AA10" w14:textId="0A0DF3C1" w:rsidR="006D3980" w:rsidRPr="00232031" w:rsidRDefault="00A54105" w:rsidP="00DB4063">
                            <w:pPr>
                              <w:rPr>
                                <w:rFonts w:eastAsia="Times New Roman" w:cs="Times New Roman"/>
                                <w:b/>
                                <w:noProof/>
                                <w:sz w:val="28"/>
                                <w:szCs w:val="40"/>
                              </w:rPr>
                            </w:pPr>
                            <w:r>
                              <w:rPr>
                                <w:rFonts w:eastAsia="Times New Roman" w:cs="Times New Roman"/>
                                <w:b/>
                                <w:noProof/>
                                <w:sz w:val="28"/>
                                <w:szCs w:val="40"/>
                              </w:rPr>
                              <w:t>Brianne Holbeck</w:t>
                            </w:r>
                            <w:r w:rsidR="006D3980" w:rsidRPr="00232031">
                              <w:rPr>
                                <w:rFonts w:eastAsia="Times New Roman" w:cs="Times New Roman"/>
                                <w:b/>
                                <w:noProof/>
                                <w:sz w:val="28"/>
                                <w:szCs w:val="40"/>
                              </w:rPr>
                              <w:t xml:space="preserve">, </w:t>
                            </w:r>
                            <w:r>
                              <w:rPr>
                                <w:rFonts w:eastAsia="Times New Roman" w:cs="Times New Roman"/>
                                <w:b/>
                                <w:noProof/>
                                <w:sz w:val="28"/>
                                <w:szCs w:val="40"/>
                              </w:rPr>
                              <w:t>M</w:t>
                            </w:r>
                            <w:r w:rsidR="006D3980" w:rsidRPr="00232031">
                              <w:rPr>
                                <w:rFonts w:eastAsia="Times New Roman" w:cs="Times New Roman"/>
                                <w:b/>
                                <w:noProof/>
                                <w:sz w:val="28"/>
                                <w:szCs w:val="40"/>
                              </w:rPr>
                              <w:t>SN, R</w:t>
                            </w:r>
                            <w:r>
                              <w:rPr>
                                <w:rFonts w:eastAsia="Times New Roman" w:cs="Times New Roman"/>
                                <w:b/>
                                <w:noProof/>
                                <w:sz w:val="28"/>
                                <w:szCs w:val="40"/>
                              </w:rPr>
                              <w:t>N</w:t>
                            </w:r>
                          </w:p>
                          <w:p w14:paraId="3243FCB5" w14:textId="77777777" w:rsidR="006D3980" w:rsidRPr="00232031" w:rsidRDefault="006D3980" w:rsidP="00DB4063">
                            <w:pPr>
                              <w:rPr>
                                <w:rFonts w:eastAsia="Times New Roman" w:cs="Times New Roman"/>
                                <w:noProof/>
                                <w:szCs w:val="20"/>
                              </w:rPr>
                            </w:pPr>
                            <w:r w:rsidRPr="00232031">
                              <w:rPr>
                                <w:rFonts w:eastAsia="Times New Roman" w:cs="Times New Roman"/>
                                <w:noProof/>
                                <w:szCs w:val="20"/>
                              </w:rPr>
                              <w:t>Heart Disease and Stroke Prevention Coordinator</w:t>
                            </w:r>
                          </w:p>
                          <w:p w14:paraId="75427DDF" w14:textId="37613F01" w:rsidR="006D3980" w:rsidRPr="00232031" w:rsidRDefault="006D3980" w:rsidP="00DB4063">
                            <w:pPr>
                              <w:rPr>
                                <w:rFonts w:eastAsia="Times New Roman" w:cs="Times New Roman"/>
                                <w:noProof/>
                                <w:szCs w:val="20"/>
                              </w:rPr>
                            </w:pPr>
                            <w:r w:rsidRPr="00232031">
                              <w:rPr>
                                <w:rFonts w:eastAsia="Times New Roman" w:cs="Times New Roman"/>
                                <w:i/>
                                <w:noProof/>
                                <w:szCs w:val="20"/>
                              </w:rPr>
                              <w:t>Office of Disease Prevention and Health Promotion</w:t>
                            </w:r>
                          </w:p>
                          <w:p w14:paraId="12E3D737" w14:textId="544CD761" w:rsidR="006D3980" w:rsidRPr="004E25FD" w:rsidRDefault="006D3980" w:rsidP="00DB4063">
                            <w:pPr>
                              <w:rPr>
                                <w:rFonts w:eastAsia="Times New Roman" w:cs="Times New Roman"/>
                                <w:noProof/>
                                <w:color w:val="7F7F7F"/>
                                <w:szCs w:val="20"/>
                              </w:rPr>
                            </w:pPr>
                            <w:r w:rsidRPr="00232031">
                              <w:rPr>
                                <w:rFonts w:eastAsia="Times New Roman" w:cs="Times New Roman"/>
                                <w:noProof/>
                                <w:szCs w:val="20"/>
                              </w:rPr>
                              <w:t xml:space="preserve">SOUTH DAKOTA DEPARTMENT OF HEALTH  </w:t>
                            </w:r>
                            <w:r w:rsidRPr="00232031">
                              <w:rPr>
                                <w:rFonts w:eastAsia="Times New Roman" w:cs="Times New Roman"/>
                                <w:noProof/>
                                <w:szCs w:val="8"/>
                              </w:rPr>
                              <w:br/>
                            </w:r>
                            <w:r w:rsidRPr="00232031">
                              <w:rPr>
                                <w:rFonts w:eastAsia="Times New Roman" w:cs="Times New Roman"/>
                                <w:noProof/>
                                <w:szCs w:val="18"/>
                              </w:rPr>
                              <w:t>605.367.</w:t>
                            </w:r>
                            <w:r w:rsidR="00A54105">
                              <w:rPr>
                                <w:rFonts w:eastAsia="Times New Roman" w:cs="Times New Roman"/>
                                <w:noProof/>
                                <w:szCs w:val="18"/>
                              </w:rPr>
                              <w:t>7207</w:t>
                            </w:r>
                            <w:r w:rsidRPr="00232031">
                              <w:rPr>
                                <w:rFonts w:eastAsia="Times New Roman" w:cs="Times New Roman"/>
                                <w:b/>
                                <w:noProof/>
                                <w:szCs w:val="18"/>
                              </w:rPr>
                              <w:t xml:space="preserve"> |</w:t>
                            </w:r>
                            <w:r w:rsidRPr="00232031">
                              <w:rPr>
                                <w:rFonts w:eastAsia="Times New Roman" w:cs="Times New Roman"/>
                                <w:noProof/>
                                <w:szCs w:val="18"/>
                              </w:rPr>
                              <w:t xml:space="preserve"> 4101 W 38</w:t>
                            </w:r>
                            <w:r w:rsidRPr="00232031">
                              <w:rPr>
                                <w:rFonts w:eastAsia="Times New Roman" w:cs="Times New Roman"/>
                                <w:noProof/>
                                <w:szCs w:val="18"/>
                                <w:vertAlign w:val="superscript"/>
                              </w:rPr>
                              <w:t>th</w:t>
                            </w:r>
                            <w:r w:rsidRPr="00232031">
                              <w:rPr>
                                <w:rFonts w:eastAsia="Times New Roman" w:cs="Times New Roman"/>
                                <w:noProof/>
                                <w:szCs w:val="18"/>
                              </w:rPr>
                              <w:t xml:space="preserve"> Street, Suite 102 Sioux Falls, SD 57103</w:t>
                            </w:r>
                            <w:r w:rsidRPr="00384C35">
                              <w:rPr>
                                <w:rFonts w:eastAsia="Times New Roman" w:cs="Times New Roman"/>
                                <w:bCs/>
                                <w:noProof/>
                                <w:szCs w:val="18"/>
                              </w:rPr>
                              <w:t xml:space="preserve"> | </w:t>
                            </w:r>
                            <w:hyperlink r:id="rId31" w:history="1">
                              <w:r w:rsidRPr="00232031">
                                <w:rPr>
                                  <w:rStyle w:val="Hyperlink"/>
                                  <w:rFonts w:eastAsia="Times New Roman" w:cs="Times New Roman"/>
                                  <w:b/>
                                  <w:noProof/>
                                  <w:color w:val="0070C0"/>
                                  <w:szCs w:val="18"/>
                                </w:rPr>
                                <w:t>doh.sd.gov</w:t>
                              </w:r>
                            </w:hyperlink>
                          </w:p>
                          <w:p w14:paraId="49C40E8E" w14:textId="33FF9F99" w:rsidR="006D3980" w:rsidRPr="00DB4063" w:rsidRDefault="006D3980" w:rsidP="00DB4063">
                            <w:pPr>
                              <w:rPr>
                                <w:rFonts w:cs="Calibri"/>
                                <w:noProof/>
                                <w:color w:val="0000FF"/>
                                <w:sz w:val="24"/>
                                <w:szCs w:val="28"/>
                              </w:rPr>
                            </w:pPr>
                          </w:p>
                        </w:tc>
                      </w:tr>
                    </w:tbl>
                    <w:p w14:paraId="21F34AAE" w14:textId="77777777" w:rsidR="006D3980" w:rsidRPr="006840E6" w:rsidRDefault="006D3980" w:rsidP="006D3980">
                      <w:pPr>
                        <w:jc w:val="center"/>
                        <w:rPr>
                          <w:b/>
                          <w:sz w:val="21"/>
                          <w:szCs w:val="21"/>
                        </w:rPr>
                      </w:pPr>
                    </w:p>
                  </w:txbxContent>
                </v:textbox>
                <w10:wrap anchorx="margin"/>
              </v:shape>
            </w:pict>
          </mc:Fallback>
        </mc:AlternateContent>
      </w:r>
    </w:p>
    <w:sectPr w:rsidR="006D3980" w:rsidRPr="004311A2" w:rsidSect="00A55269">
      <w:footerReference w:type="default" r:id="rId32"/>
      <w:headerReference w:type="first" r:id="rId3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12F8" w14:textId="77777777" w:rsidR="000D6711" w:rsidRDefault="000D6711" w:rsidP="00FC421E">
      <w:pPr>
        <w:spacing w:after="0" w:line="240" w:lineRule="auto"/>
      </w:pPr>
      <w:r>
        <w:separator/>
      </w:r>
    </w:p>
  </w:endnote>
  <w:endnote w:type="continuationSeparator" w:id="0">
    <w:p w14:paraId="2E894A6D" w14:textId="77777777" w:rsidR="000D6711" w:rsidRDefault="000D6711" w:rsidP="00FC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56256"/>
      <w:docPartObj>
        <w:docPartGallery w:val="Page Numbers (Bottom of Page)"/>
        <w:docPartUnique/>
      </w:docPartObj>
    </w:sdtPr>
    <w:sdtContent>
      <w:sdt>
        <w:sdtPr>
          <w:id w:val="1728636285"/>
          <w:docPartObj>
            <w:docPartGallery w:val="Page Numbers (Top of Page)"/>
            <w:docPartUnique/>
          </w:docPartObj>
        </w:sdtPr>
        <w:sdtContent>
          <w:p w14:paraId="4674D67C" w14:textId="77777777" w:rsidR="00A9102A" w:rsidRDefault="00A910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553030" w14:textId="645CFE34" w:rsidR="00063303" w:rsidRDefault="006D748D" w:rsidP="006D748D">
    <w:pPr>
      <w:pStyle w:val="Footer"/>
      <w:tabs>
        <w:tab w:val="clear" w:pos="4680"/>
        <w:tab w:val="clear" w:pos="9360"/>
        <w:tab w:val="left" w:pos="41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7251" w14:textId="77777777" w:rsidR="000D6711" w:rsidRDefault="000D6711" w:rsidP="00FC421E">
      <w:pPr>
        <w:spacing w:after="0" w:line="240" w:lineRule="auto"/>
      </w:pPr>
      <w:r>
        <w:separator/>
      </w:r>
    </w:p>
  </w:footnote>
  <w:footnote w:type="continuationSeparator" w:id="0">
    <w:p w14:paraId="70408B6F" w14:textId="77777777" w:rsidR="000D6711" w:rsidRDefault="000D6711" w:rsidP="00FC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D38C" w14:textId="20DA4485" w:rsidR="003814FE" w:rsidRDefault="0046432F"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color w:val="FFFFFF" w:themeColor="background1"/>
        <w:sz w:val="24"/>
      </w:rPr>
    </w:pPr>
    <w:r w:rsidRPr="00552442">
      <w:rPr>
        <w:b/>
        <w:color w:val="FFFFFF" w:themeColor="background1"/>
        <w:sz w:val="24"/>
      </w:rPr>
      <w:t xml:space="preserve">            </w:t>
    </w:r>
    <w:r w:rsidR="00552442" w:rsidRPr="00552442">
      <w:rPr>
        <w:b/>
        <w:color w:val="FFFFFF" w:themeColor="background1"/>
        <w:sz w:val="24"/>
      </w:rPr>
      <w:t xml:space="preserve">   </w:t>
    </w:r>
  </w:p>
  <w:p w14:paraId="63090BEF" w14:textId="7083618E" w:rsidR="003814FE" w:rsidRDefault="000A010F"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color w:val="FFFFFF" w:themeColor="background1"/>
        <w:sz w:val="24"/>
      </w:rPr>
    </w:pPr>
    <w:r>
      <w:rPr>
        <w:b/>
        <w:noProof/>
        <w:color w:val="FFFFFF" w:themeColor="background1"/>
        <w:sz w:val="24"/>
      </w:rPr>
      <mc:AlternateContent>
        <mc:Choice Requires="wps">
          <w:drawing>
            <wp:anchor distT="0" distB="0" distL="114300" distR="114300" simplePos="0" relativeHeight="251659264" behindDoc="0" locked="0" layoutInCell="1" allowOverlap="1" wp14:anchorId="4B24A6EC" wp14:editId="44917329">
              <wp:simplePos x="0" y="0"/>
              <wp:positionH relativeFrom="column">
                <wp:posOffset>1304925</wp:posOffset>
              </wp:positionH>
              <wp:positionV relativeFrom="paragraph">
                <wp:posOffset>13970</wp:posOffset>
              </wp:positionV>
              <wp:extent cx="19050" cy="82867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1905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D03BF"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2.75pt,1.1pt" to="104.2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" strokecolor="white [3212]" strokeweight="1.5pt">
              <v:stroke joinstyle="miter"/>
            </v:line>
          </w:pict>
        </mc:Fallback>
      </mc:AlternateContent>
    </w:r>
    <w:r w:rsidR="003814FE">
      <w:rPr>
        <w:b/>
        <w:color w:val="FFFFFF" w:themeColor="background1"/>
        <w:sz w:val="24"/>
      </w:rPr>
      <w:tab/>
    </w:r>
    <w:r w:rsidR="00B06F6A">
      <w:rPr>
        <w:b/>
        <w:color w:val="FFFFFF" w:themeColor="background1"/>
        <w:sz w:val="24"/>
      </w:rPr>
      <w:t xml:space="preserve">     </w:t>
    </w:r>
    <w:r>
      <w:rPr>
        <w:b/>
        <w:color w:val="FFFFFF" w:themeColor="background1"/>
        <w:sz w:val="24"/>
      </w:rPr>
      <w:tab/>
    </w:r>
    <w:r w:rsidR="001F3E87" w:rsidRPr="00552442">
      <w:rPr>
        <w:b/>
        <w:color w:val="FFFFFF" w:themeColor="background1"/>
        <w:sz w:val="24"/>
      </w:rPr>
      <w:t>South Dakota Department of Health</w:t>
    </w:r>
    <w:r w:rsidR="00453901" w:rsidRPr="00552442">
      <w:rPr>
        <w:b/>
        <w:color w:val="FFFFFF" w:themeColor="background1"/>
        <w:sz w:val="24"/>
      </w:rPr>
      <w:tab/>
    </w:r>
    <w:r w:rsidR="00552442" w:rsidRPr="00552442">
      <w:rPr>
        <w:b/>
        <w:color w:val="FFFFFF" w:themeColor="background1"/>
        <w:sz w:val="24"/>
      </w:rPr>
      <w:tab/>
    </w:r>
  </w:p>
  <w:p w14:paraId="033E2FEC" w14:textId="399E4EA1" w:rsidR="003814FE" w:rsidRDefault="003814FE"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color w:val="FFFFFF" w:themeColor="background1"/>
      </w:rPr>
    </w:pPr>
    <w:r>
      <w:rPr>
        <w:b/>
        <w:color w:val="FFFFFF" w:themeColor="background1"/>
        <w:sz w:val="24"/>
      </w:rPr>
      <w:tab/>
    </w:r>
    <w:r w:rsidR="00B06F6A">
      <w:rPr>
        <w:b/>
        <w:color w:val="FFFFFF" w:themeColor="background1"/>
        <w:sz w:val="24"/>
      </w:rPr>
      <w:t xml:space="preserve">     </w:t>
    </w:r>
    <w:r w:rsidR="000A010F">
      <w:rPr>
        <w:b/>
        <w:color w:val="FFFFFF" w:themeColor="background1"/>
        <w:sz w:val="24"/>
      </w:rPr>
      <w:tab/>
    </w:r>
    <w:r w:rsidR="001F3E87" w:rsidRPr="00552442">
      <w:rPr>
        <w:b/>
        <w:color w:val="FFFFFF" w:themeColor="background1"/>
        <w:sz w:val="24"/>
      </w:rPr>
      <w:t>Heart Disease and Stroke Prevention Program</w:t>
    </w:r>
    <w:r>
      <w:rPr>
        <w:b/>
        <w:color w:val="FFFFFF" w:themeColor="background1"/>
        <w:sz w:val="24"/>
      </w:rPr>
      <w:tab/>
    </w:r>
    <w:r w:rsidR="0046432F" w:rsidRPr="00552442">
      <w:rPr>
        <w:b/>
        <w:color w:val="FFFFFF" w:themeColor="background1"/>
      </w:rPr>
      <w:t xml:space="preserve">            </w:t>
    </w:r>
    <w:r w:rsidR="00552442" w:rsidRPr="00552442">
      <w:rPr>
        <w:b/>
        <w:color w:val="FFFFFF" w:themeColor="background1"/>
      </w:rPr>
      <w:t xml:space="preserve">    </w:t>
    </w:r>
  </w:p>
  <w:p w14:paraId="7FF29314" w14:textId="406D34D1" w:rsidR="003814FE" w:rsidRDefault="003814FE"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i/>
        <w:color w:val="FFFFFF" w:themeColor="background1"/>
      </w:rPr>
    </w:pPr>
    <w:r>
      <w:rPr>
        <w:b/>
        <w:color w:val="FFFFFF" w:themeColor="background1"/>
      </w:rPr>
      <w:tab/>
    </w:r>
    <w:r w:rsidR="00B06F6A">
      <w:rPr>
        <w:b/>
        <w:color w:val="FFFFFF" w:themeColor="background1"/>
      </w:rPr>
      <w:t xml:space="preserve">     </w:t>
    </w:r>
    <w:r w:rsidR="000A010F">
      <w:rPr>
        <w:b/>
        <w:color w:val="FFFFFF" w:themeColor="background1"/>
      </w:rPr>
      <w:tab/>
    </w:r>
    <w:r w:rsidR="00D26780" w:rsidRPr="00552442">
      <w:rPr>
        <w:b/>
        <w:color w:val="FFFFFF" w:themeColor="background1"/>
      </w:rPr>
      <w:t>Request for Applications (RFA)</w:t>
    </w:r>
    <w:r w:rsidR="00552442" w:rsidRPr="00552442">
      <w:rPr>
        <w:b/>
        <w:i/>
        <w:color w:val="FFFFFF" w:themeColor="background1"/>
      </w:rPr>
      <w:t xml:space="preserve">                </w:t>
    </w:r>
  </w:p>
  <w:p w14:paraId="015A2C88" w14:textId="264195B2" w:rsidR="007369FA" w:rsidRDefault="003814FE" w:rsidP="002B287A">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i/>
        <w:color w:val="FFFFFF" w:themeColor="background1"/>
        <w:sz w:val="18"/>
        <w:szCs w:val="18"/>
      </w:rPr>
    </w:pPr>
    <w:r>
      <w:rPr>
        <w:b/>
        <w:i/>
        <w:color w:val="FFFFFF" w:themeColor="background1"/>
      </w:rPr>
      <w:tab/>
    </w:r>
    <w:r w:rsidR="00B06F6A">
      <w:rPr>
        <w:b/>
        <w:i/>
        <w:color w:val="FFFFFF" w:themeColor="background1"/>
      </w:rPr>
      <w:t xml:space="preserve">   </w:t>
    </w:r>
    <w:r w:rsidR="000A010F">
      <w:rPr>
        <w:b/>
        <w:i/>
        <w:color w:val="FFFFFF" w:themeColor="background1"/>
      </w:rPr>
      <w:tab/>
    </w:r>
    <w:r w:rsidR="007369FA" w:rsidRPr="007369FA">
      <w:rPr>
        <w:b/>
        <w:i/>
        <w:color w:val="FFFFFF" w:themeColor="background1"/>
      </w:rPr>
      <w:t>Cardiovascular Disease Prevention Program</w:t>
    </w:r>
    <w:r w:rsidR="002B287A">
      <w:rPr>
        <w:b/>
        <w:i/>
        <w:color w:val="FFFFFF" w:themeColor="background1"/>
        <w:sz w:val="18"/>
        <w:szCs w:val="18"/>
      </w:rPr>
      <w:tab/>
    </w:r>
    <w:r w:rsidR="00B06F6A">
      <w:rPr>
        <w:b/>
        <w:i/>
        <w:color w:val="FFFFFF" w:themeColor="background1"/>
        <w:sz w:val="18"/>
        <w:szCs w:val="18"/>
      </w:rPr>
      <w:t xml:space="preserve">   </w:t>
    </w:r>
    <w:r w:rsidR="000A010F">
      <w:rPr>
        <w:b/>
        <w:i/>
        <w:color w:val="FFFFFF" w:themeColor="background1"/>
        <w:sz w:val="18"/>
        <w:szCs w:val="18"/>
      </w:rPr>
      <w:tab/>
    </w:r>
    <w:r w:rsidR="00B06F6A">
      <w:rPr>
        <w:b/>
        <w:i/>
        <w:color w:val="FFFFFF" w:themeColor="background1"/>
        <w:sz w:val="18"/>
        <w:szCs w:val="18"/>
      </w:rPr>
      <w:t xml:space="preserve">  </w:t>
    </w:r>
  </w:p>
  <w:p w14:paraId="73A0FDDB" w14:textId="586FBCAB" w:rsidR="00140038" w:rsidRPr="002B287A" w:rsidRDefault="007369FA" w:rsidP="002B287A">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i/>
        <w:color w:val="FFFFFF" w:themeColor="background1"/>
        <w:sz w:val="18"/>
        <w:szCs w:val="18"/>
      </w:rPr>
    </w:pPr>
    <w:r>
      <w:rPr>
        <w:b/>
        <w:i/>
        <w:color w:val="FFFFFF" w:themeColor="background1"/>
        <w:sz w:val="18"/>
        <w:szCs w:val="18"/>
      </w:rPr>
      <w:tab/>
    </w:r>
    <w:r>
      <w:rPr>
        <w:b/>
        <w:i/>
        <w:color w:val="FFFFFF" w:themeColor="background1"/>
        <w:sz w:val="18"/>
        <w:szCs w:val="18"/>
      </w:rPr>
      <w:tab/>
    </w:r>
    <w:r w:rsidR="002B287A" w:rsidRPr="002B287A">
      <w:rPr>
        <w:b/>
        <w:i/>
        <w:color w:val="FFFFFF" w:themeColor="background1"/>
        <w:sz w:val="18"/>
        <w:szCs w:val="18"/>
      </w:rPr>
      <w:t xml:space="preserve">Rev. </w:t>
    </w:r>
    <w:r w:rsidR="007974E3">
      <w:rPr>
        <w:b/>
        <w:i/>
        <w:color w:val="FFFFFF" w:themeColor="background1"/>
        <w:sz w:val="18"/>
        <w:szCs w:val="18"/>
      </w:rPr>
      <w:t>0</w:t>
    </w:r>
    <w:r w:rsidR="009F7C0F">
      <w:rPr>
        <w:b/>
        <w:i/>
        <w:color w:val="FFFFFF" w:themeColor="background1"/>
        <w:sz w:val="18"/>
        <w:szCs w:val="18"/>
      </w:rPr>
      <w:t>6</w:t>
    </w:r>
    <w:r w:rsidR="00A47946">
      <w:rPr>
        <w:b/>
        <w:i/>
        <w:color w:val="FFFFFF" w:themeColor="background1"/>
        <w:sz w:val="18"/>
        <w:szCs w:val="18"/>
      </w:rPr>
      <w:t>.2023</w:t>
    </w:r>
  </w:p>
  <w:p w14:paraId="3FE4EBAD" w14:textId="77777777" w:rsidR="003814FE" w:rsidRPr="00552442" w:rsidRDefault="003814FE"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A4C"/>
    <w:multiLevelType w:val="hybridMultilevel"/>
    <w:tmpl w:val="1994C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7365D"/>
    <w:multiLevelType w:val="hybridMultilevel"/>
    <w:tmpl w:val="B51A5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473A"/>
    <w:multiLevelType w:val="hybridMultilevel"/>
    <w:tmpl w:val="3C1C7674"/>
    <w:lvl w:ilvl="0" w:tplc="DB1A1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41E55"/>
    <w:multiLevelType w:val="hybridMultilevel"/>
    <w:tmpl w:val="A6D49882"/>
    <w:lvl w:ilvl="0" w:tplc="0409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82112"/>
    <w:multiLevelType w:val="hybridMultilevel"/>
    <w:tmpl w:val="87844F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60A8C"/>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16774"/>
    <w:multiLevelType w:val="hybridMultilevel"/>
    <w:tmpl w:val="343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E11CC"/>
    <w:multiLevelType w:val="hybridMultilevel"/>
    <w:tmpl w:val="76AAE100"/>
    <w:lvl w:ilvl="0" w:tplc="AC18AAC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84D3B"/>
    <w:multiLevelType w:val="hybridMultilevel"/>
    <w:tmpl w:val="1132E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B1205"/>
    <w:multiLevelType w:val="hybridMultilevel"/>
    <w:tmpl w:val="0BCA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87FD7"/>
    <w:multiLevelType w:val="hybridMultilevel"/>
    <w:tmpl w:val="0D4A4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D7951"/>
    <w:multiLevelType w:val="hybridMultilevel"/>
    <w:tmpl w:val="4A8A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8064B"/>
    <w:multiLevelType w:val="hybridMultilevel"/>
    <w:tmpl w:val="3C32A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F3F0A"/>
    <w:multiLevelType w:val="hybridMultilevel"/>
    <w:tmpl w:val="30F6A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97D01"/>
    <w:multiLevelType w:val="hybridMultilevel"/>
    <w:tmpl w:val="C688D9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03AD5"/>
    <w:multiLevelType w:val="hybridMultilevel"/>
    <w:tmpl w:val="831C3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02D35"/>
    <w:multiLevelType w:val="hybridMultilevel"/>
    <w:tmpl w:val="7CDC9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8660A"/>
    <w:multiLevelType w:val="hybridMultilevel"/>
    <w:tmpl w:val="73AC1056"/>
    <w:lvl w:ilvl="0" w:tplc="021E9A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A3684"/>
    <w:multiLevelType w:val="hybridMultilevel"/>
    <w:tmpl w:val="AE72BBD6"/>
    <w:lvl w:ilvl="0" w:tplc="9306CEC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F3266"/>
    <w:multiLevelType w:val="hybridMultilevel"/>
    <w:tmpl w:val="B602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F3FC2"/>
    <w:multiLevelType w:val="hybridMultilevel"/>
    <w:tmpl w:val="57C45950"/>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86C5F"/>
    <w:multiLevelType w:val="hybridMultilevel"/>
    <w:tmpl w:val="FEFA740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E40AB"/>
    <w:multiLevelType w:val="hybridMultilevel"/>
    <w:tmpl w:val="FB76885C"/>
    <w:lvl w:ilvl="0" w:tplc="973075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47767"/>
    <w:multiLevelType w:val="hybridMultilevel"/>
    <w:tmpl w:val="C696E40A"/>
    <w:lvl w:ilvl="0" w:tplc="DAA45F0E">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00F91"/>
    <w:multiLevelType w:val="hybridMultilevel"/>
    <w:tmpl w:val="57FE1554"/>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5E29217F"/>
    <w:multiLevelType w:val="hybridMultilevel"/>
    <w:tmpl w:val="4544AB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66483"/>
    <w:multiLevelType w:val="hybridMultilevel"/>
    <w:tmpl w:val="15F26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772858"/>
    <w:multiLevelType w:val="hybridMultilevel"/>
    <w:tmpl w:val="FB76885C"/>
    <w:lvl w:ilvl="0" w:tplc="973075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63AC8"/>
    <w:multiLevelType w:val="hybridMultilevel"/>
    <w:tmpl w:val="9DE61FEA"/>
    <w:lvl w:ilvl="0" w:tplc="9306C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D3A4D"/>
    <w:multiLevelType w:val="hybridMultilevel"/>
    <w:tmpl w:val="C3C053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171C3"/>
    <w:multiLevelType w:val="hybridMultilevel"/>
    <w:tmpl w:val="9C0E596C"/>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11EFA"/>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76D3E"/>
    <w:multiLevelType w:val="hybridMultilevel"/>
    <w:tmpl w:val="6B143EA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31001C"/>
    <w:multiLevelType w:val="hybridMultilevel"/>
    <w:tmpl w:val="E600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81001"/>
    <w:multiLevelType w:val="hybridMultilevel"/>
    <w:tmpl w:val="6CD49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65212"/>
    <w:multiLevelType w:val="hybridMultilevel"/>
    <w:tmpl w:val="6986AD22"/>
    <w:lvl w:ilvl="0" w:tplc="70140A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9486634">
    <w:abstractNumId w:val="5"/>
  </w:num>
  <w:num w:numId="2" w16cid:durableId="1244489928">
    <w:abstractNumId w:val="35"/>
  </w:num>
  <w:num w:numId="3" w16cid:durableId="1281375298">
    <w:abstractNumId w:val="19"/>
  </w:num>
  <w:num w:numId="4" w16cid:durableId="1419980289">
    <w:abstractNumId w:val="31"/>
  </w:num>
  <w:num w:numId="5" w16cid:durableId="963123158">
    <w:abstractNumId w:val="22"/>
  </w:num>
  <w:num w:numId="6" w16cid:durableId="1444112800">
    <w:abstractNumId w:val="29"/>
  </w:num>
  <w:num w:numId="7" w16cid:durableId="1164711177">
    <w:abstractNumId w:val="1"/>
  </w:num>
  <w:num w:numId="8" w16cid:durableId="389769920">
    <w:abstractNumId w:val="25"/>
  </w:num>
  <w:num w:numId="9" w16cid:durableId="279336508">
    <w:abstractNumId w:val="16"/>
  </w:num>
  <w:num w:numId="10" w16cid:durableId="1239556045">
    <w:abstractNumId w:val="14"/>
  </w:num>
  <w:num w:numId="11" w16cid:durableId="1719817812">
    <w:abstractNumId w:val="8"/>
  </w:num>
  <w:num w:numId="12" w16cid:durableId="432625597">
    <w:abstractNumId w:val="11"/>
  </w:num>
  <w:num w:numId="13" w16cid:durableId="505898651">
    <w:abstractNumId w:val="12"/>
  </w:num>
  <w:num w:numId="14" w16cid:durableId="1174494097">
    <w:abstractNumId w:val="15"/>
  </w:num>
  <w:num w:numId="15" w16cid:durableId="12922102">
    <w:abstractNumId w:val="23"/>
  </w:num>
  <w:num w:numId="16" w16cid:durableId="1801996979">
    <w:abstractNumId w:val="32"/>
  </w:num>
  <w:num w:numId="17" w16cid:durableId="1885477982">
    <w:abstractNumId w:val="10"/>
  </w:num>
  <w:num w:numId="18" w16cid:durableId="1275331877">
    <w:abstractNumId w:val="24"/>
  </w:num>
  <w:num w:numId="19" w16cid:durableId="281151867">
    <w:abstractNumId w:val="20"/>
  </w:num>
  <w:num w:numId="20" w16cid:durableId="724449643">
    <w:abstractNumId w:val="30"/>
  </w:num>
  <w:num w:numId="21" w16cid:durableId="1187526637">
    <w:abstractNumId w:val="34"/>
  </w:num>
  <w:num w:numId="22" w16cid:durableId="686906338">
    <w:abstractNumId w:val="18"/>
  </w:num>
  <w:num w:numId="23" w16cid:durableId="1288854578">
    <w:abstractNumId w:val="13"/>
  </w:num>
  <w:num w:numId="24" w16cid:durableId="605189869">
    <w:abstractNumId w:val="28"/>
  </w:num>
  <w:num w:numId="25" w16cid:durableId="799300533">
    <w:abstractNumId w:val="29"/>
  </w:num>
  <w:num w:numId="26" w16cid:durableId="382407496">
    <w:abstractNumId w:val="33"/>
  </w:num>
  <w:num w:numId="27" w16cid:durableId="1240404054">
    <w:abstractNumId w:val="0"/>
  </w:num>
  <w:num w:numId="28" w16cid:durableId="1802920171">
    <w:abstractNumId w:val="26"/>
  </w:num>
  <w:num w:numId="29" w16cid:durableId="826895373">
    <w:abstractNumId w:val="2"/>
  </w:num>
  <w:num w:numId="30" w16cid:durableId="1883249445">
    <w:abstractNumId w:val="3"/>
  </w:num>
  <w:num w:numId="31" w16cid:durableId="321542507">
    <w:abstractNumId w:val="17"/>
  </w:num>
  <w:num w:numId="32" w16cid:durableId="1320305357">
    <w:abstractNumId w:val="27"/>
  </w:num>
  <w:num w:numId="33" w16cid:durableId="1984118368">
    <w:abstractNumId w:val="4"/>
  </w:num>
  <w:num w:numId="34" w16cid:durableId="1131627127">
    <w:abstractNumId w:val="21"/>
  </w:num>
  <w:num w:numId="35" w16cid:durableId="2109229091">
    <w:abstractNumId w:val="9"/>
  </w:num>
  <w:num w:numId="36" w16cid:durableId="1351226225">
    <w:abstractNumId w:val="6"/>
  </w:num>
  <w:num w:numId="37" w16cid:durableId="1774083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2D"/>
    <w:rsid w:val="00001D4A"/>
    <w:rsid w:val="0000528B"/>
    <w:rsid w:val="00010990"/>
    <w:rsid w:val="00016982"/>
    <w:rsid w:val="0002054D"/>
    <w:rsid w:val="00024AD5"/>
    <w:rsid w:val="00026520"/>
    <w:rsid w:val="00030139"/>
    <w:rsid w:val="00031F3F"/>
    <w:rsid w:val="00036B92"/>
    <w:rsid w:val="00036F73"/>
    <w:rsid w:val="00037F41"/>
    <w:rsid w:val="00040277"/>
    <w:rsid w:val="00041982"/>
    <w:rsid w:val="00042F53"/>
    <w:rsid w:val="00043431"/>
    <w:rsid w:val="00043994"/>
    <w:rsid w:val="00051CE0"/>
    <w:rsid w:val="00056DF5"/>
    <w:rsid w:val="0006129F"/>
    <w:rsid w:val="0006223A"/>
    <w:rsid w:val="00063303"/>
    <w:rsid w:val="000661B3"/>
    <w:rsid w:val="000663C9"/>
    <w:rsid w:val="0007308B"/>
    <w:rsid w:val="00074ACF"/>
    <w:rsid w:val="00075803"/>
    <w:rsid w:val="00076450"/>
    <w:rsid w:val="00076901"/>
    <w:rsid w:val="000773D2"/>
    <w:rsid w:val="00081796"/>
    <w:rsid w:val="00081A4A"/>
    <w:rsid w:val="00081C8E"/>
    <w:rsid w:val="00082213"/>
    <w:rsid w:val="00082DC3"/>
    <w:rsid w:val="00083F8E"/>
    <w:rsid w:val="00084D57"/>
    <w:rsid w:val="0008504E"/>
    <w:rsid w:val="00087001"/>
    <w:rsid w:val="0009249E"/>
    <w:rsid w:val="00093487"/>
    <w:rsid w:val="000957E7"/>
    <w:rsid w:val="00097939"/>
    <w:rsid w:val="000A0005"/>
    <w:rsid w:val="000A010F"/>
    <w:rsid w:val="000A0CE3"/>
    <w:rsid w:val="000A5306"/>
    <w:rsid w:val="000A5DCE"/>
    <w:rsid w:val="000B133E"/>
    <w:rsid w:val="000B1C9B"/>
    <w:rsid w:val="000B2AE7"/>
    <w:rsid w:val="000B2B57"/>
    <w:rsid w:val="000B2F42"/>
    <w:rsid w:val="000C012A"/>
    <w:rsid w:val="000C1764"/>
    <w:rsid w:val="000D0B52"/>
    <w:rsid w:val="000D23F2"/>
    <w:rsid w:val="000D2A73"/>
    <w:rsid w:val="000D2F75"/>
    <w:rsid w:val="000D3232"/>
    <w:rsid w:val="000D5BC1"/>
    <w:rsid w:val="000D6711"/>
    <w:rsid w:val="000D696C"/>
    <w:rsid w:val="000D740E"/>
    <w:rsid w:val="000E05B9"/>
    <w:rsid w:val="000E104B"/>
    <w:rsid w:val="000E1B6A"/>
    <w:rsid w:val="000F0D9F"/>
    <w:rsid w:val="000F0E36"/>
    <w:rsid w:val="00100B0B"/>
    <w:rsid w:val="00102811"/>
    <w:rsid w:val="00103506"/>
    <w:rsid w:val="001053A5"/>
    <w:rsid w:val="00106313"/>
    <w:rsid w:val="00107F44"/>
    <w:rsid w:val="0011194C"/>
    <w:rsid w:val="00112402"/>
    <w:rsid w:val="00112D92"/>
    <w:rsid w:val="00113A16"/>
    <w:rsid w:val="0011684C"/>
    <w:rsid w:val="001177E6"/>
    <w:rsid w:val="00120DDD"/>
    <w:rsid w:val="00121666"/>
    <w:rsid w:val="00121DCA"/>
    <w:rsid w:val="001235BC"/>
    <w:rsid w:val="00125C20"/>
    <w:rsid w:val="00127305"/>
    <w:rsid w:val="00132EE5"/>
    <w:rsid w:val="001334CB"/>
    <w:rsid w:val="00134D16"/>
    <w:rsid w:val="00135351"/>
    <w:rsid w:val="001354E6"/>
    <w:rsid w:val="00140038"/>
    <w:rsid w:val="001406F4"/>
    <w:rsid w:val="00142341"/>
    <w:rsid w:val="00142849"/>
    <w:rsid w:val="00143737"/>
    <w:rsid w:val="0014399B"/>
    <w:rsid w:val="001446C3"/>
    <w:rsid w:val="00145C67"/>
    <w:rsid w:val="00146B63"/>
    <w:rsid w:val="0014740D"/>
    <w:rsid w:val="0014768C"/>
    <w:rsid w:val="00151FFC"/>
    <w:rsid w:val="001524D4"/>
    <w:rsid w:val="001534B1"/>
    <w:rsid w:val="001536C6"/>
    <w:rsid w:val="00153B5C"/>
    <w:rsid w:val="001574DD"/>
    <w:rsid w:val="0016116B"/>
    <w:rsid w:val="0016593E"/>
    <w:rsid w:val="00170ACD"/>
    <w:rsid w:val="00171939"/>
    <w:rsid w:val="00175AA7"/>
    <w:rsid w:val="00177262"/>
    <w:rsid w:val="001776AE"/>
    <w:rsid w:val="00177B0B"/>
    <w:rsid w:val="001807D3"/>
    <w:rsid w:val="00181128"/>
    <w:rsid w:val="001824B5"/>
    <w:rsid w:val="0018279E"/>
    <w:rsid w:val="00183972"/>
    <w:rsid w:val="001860EC"/>
    <w:rsid w:val="00191D62"/>
    <w:rsid w:val="001935A5"/>
    <w:rsid w:val="00193D4E"/>
    <w:rsid w:val="001A234F"/>
    <w:rsid w:val="001A3E12"/>
    <w:rsid w:val="001A51F3"/>
    <w:rsid w:val="001B1333"/>
    <w:rsid w:val="001B2E56"/>
    <w:rsid w:val="001B49C3"/>
    <w:rsid w:val="001B5B90"/>
    <w:rsid w:val="001B68BE"/>
    <w:rsid w:val="001C01D5"/>
    <w:rsid w:val="001C18EF"/>
    <w:rsid w:val="001C299F"/>
    <w:rsid w:val="001C2D18"/>
    <w:rsid w:val="001D0F8E"/>
    <w:rsid w:val="001D1DD3"/>
    <w:rsid w:val="001D252C"/>
    <w:rsid w:val="001D2D89"/>
    <w:rsid w:val="001D5619"/>
    <w:rsid w:val="001D77CF"/>
    <w:rsid w:val="001D7A77"/>
    <w:rsid w:val="001E1323"/>
    <w:rsid w:val="001E1C6D"/>
    <w:rsid w:val="001F3E87"/>
    <w:rsid w:val="001F40D3"/>
    <w:rsid w:val="001F5CF5"/>
    <w:rsid w:val="001F6AC2"/>
    <w:rsid w:val="002008A1"/>
    <w:rsid w:val="00200A7E"/>
    <w:rsid w:val="00201E3E"/>
    <w:rsid w:val="00205623"/>
    <w:rsid w:val="002066D0"/>
    <w:rsid w:val="00207744"/>
    <w:rsid w:val="0021091D"/>
    <w:rsid w:val="00210F6F"/>
    <w:rsid w:val="00210FED"/>
    <w:rsid w:val="00211F45"/>
    <w:rsid w:val="00211F64"/>
    <w:rsid w:val="0021354A"/>
    <w:rsid w:val="00213A6F"/>
    <w:rsid w:val="002145F4"/>
    <w:rsid w:val="002154B7"/>
    <w:rsid w:val="00215F56"/>
    <w:rsid w:val="00216AC3"/>
    <w:rsid w:val="00221C7C"/>
    <w:rsid w:val="0022242C"/>
    <w:rsid w:val="00222B95"/>
    <w:rsid w:val="00223FE2"/>
    <w:rsid w:val="002241CB"/>
    <w:rsid w:val="002275F5"/>
    <w:rsid w:val="00227F7E"/>
    <w:rsid w:val="002318E9"/>
    <w:rsid w:val="00231F97"/>
    <w:rsid w:val="00232031"/>
    <w:rsid w:val="00242773"/>
    <w:rsid w:val="0025070F"/>
    <w:rsid w:val="002514F1"/>
    <w:rsid w:val="00253203"/>
    <w:rsid w:val="00255A99"/>
    <w:rsid w:val="00255BC9"/>
    <w:rsid w:val="00256394"/>
    <w:rsid w:val="0026420E"/>
    <w:rsid w:val="0026651E"/>
    <w:rsid w:val="00270137"/>
    <w:rsid w:val="00270EE5"/>
    <w:rsid w:val="00271499"/>
    <w:rsid w:val="00271DA1"/>
    <w:rsid w:val="00272B5C"/>
    <w:rsid w:val="0027486F"/>
    <w:rsid w:val="0027709E"/>
    <w:rsid w:val="002837BD"/>
    <w:rsid w:val="0028633A"/>
    <w:rsid w:val="00287264"/>
    <w:rsid w:val="00291A6E"/>
    <w:rsid w:val="00296796"/>
    <w:rsid w:val="002A1B72"/>
    <w:rsid w:val="002A50AB"/>
    <w:rsid w:val="002B287A"/>
    <w:rsid w:val="002B2CA2"/>
    <w:rsid w:val="002B4F83"/>
    <w:rsid w:val="002C2F1B"/>
    <w:rsid w:val="002C4872"/>
    <w:rsid w:val="002C521F"/>
    <w:rsid w:val="002C5223"/>
    <w:rsid w:val="002D6D9D"/>
    <w:rsid w:val="002E2CCC"/>
    <w:rsid w:val="002E7DD2"/>
    <w:rsid w:val="002F1704"/>
    <w:rsid w:val="002F64F2"/>
    <w:rsid w:val="003032B2"/>
    <w:rsid w:val="003040A1"/>
    <w:rsid w:val="003102F2"/>
    <w:rsid w:val="003103F3"/>
    <w:rsid w:val="00310D5E"/>
    <w:rsid w:val="00312362"/>
    <w:rsid w:val="00315871"/>
    <w:rsid w:val="00316058"/>
    <w:rsid w:val="003179DB"/>
    <w:rsid w:val="00324B19"/>
    <w:rsid w:val="003267E8"/>
    <w:rsid w:val="00333954"/>
    <w:rsid w:val="00333BCB"/>
    <w:rsid w:val="00341A65"/>
    <w:rsid w:val="00342D6D"/>
    <w:rsid w:val="00342E20"/>
    <w:rsid w:val="00344BE9"/>
    <w:rsid w:val="00345FEB"/>
    <w:rsid w:val="00346AB0"/>
    <w:rsid w:val="003471A9"/>
    <w:rsid w:val="003534A8"/>
    <w:rsid w:val="00355081"/>
    <w:rsid w:val="00356401"/>
    <w:rsid w:val="003620FC"/>
    <w:rsid w:val="00365745"/>
    <w:rsid w:val="00372E93"/>
    <w:rsid w:val="003736EA"/>
    <w:rsid w:val="0037509D"/>
    <w:rsid w:val="00376D03"/>
    <w:rsid w:val="0037709D"/>
    <w:rsid w:val="00377D25"/>
    <w:rsid w:val="00380E3F"/>
    <w:rsid w:val="00380E90"/>
    <w:rsid w:val="003814FE"/>
    <w:rsid w:val="00383342"/>
    <w:rsid w:val="00384C35"/>
    <w:rsid w:val="00385E6E"/>
    <w:rsid w:val="00387003"/>
    <w:rsid w:val="003936F4"/>
    <w:rsid w:val="003A5A2B"/>
    <w:rsid w:val="003A5BE3"/>
    <w:rsid w:val="003A7252"/>
    <w:rsid w:val="003B256A"/>
    <w:rsid w:val="003B570B"/>
    <w:rsid w:val="003B630E"/>
    <w:rsid w:val="003B6793"/>
    <w:rsid w:val="003B7725"/>
    <w:rsid w:val="003C0861"/>
    <w:rsid w:val="003C15D2"/>
    <w:rsid w:val="003C43C2"/>
    <w:rsid w:val="003C47F3"/>
    <w:rsid w:val="003C4D51"/>
    <w:rsid w:val="003C6D7F"/>
    <w:rsid w:val="003C7DB1"/>
    <w:rsid w:val="003D0950"/>
    <w:rsid w:val="003D1BF9"/>
    <w:rsid w:val="003D2BBD"/>
    <w:rsid w:val="003D546E"/>
    <w:rsid w:val="003D5695"/>
    <w:rsid w:val="003D5E52"/>
    <w:rsid w:val="003D7B78"/>
    <w:rsid w:val="003E26B9"/>
    <w:rsid w:val="003E27F0"/>
    <w:rsid w:val="003E4710"/>
    <w:rsid w:val="003E533D"/>
    <w:rsid w:val="003F45FE"/>
    <w:rsid w:val="003F536F"/>
    <w:rsid w:val="00403004"/>
    <w:rsid w:val="00404AA6"/>
    <w:rsid w:val="004061EF"/>
    <w:rsid w:val="00411530"/>
    <w:rsid w:val="00413B52"/>
    <w:rsid w:val="004150DD"/>
    <w:rsid w:val="004162B8"/>
    <w:rsid w:val="00417C21"/>
    <w:rsid w:val="004202B8"/>
    <w:rsid w:val="004232E3"/>
    <w:rsid w:val="004306EF"/>
    <w:rsid w:val="004311A2"/>
    <w:rsid w:val="0043315A"/>
    <w:rsid w:val="00441007"/>
    <w:rsid w:val="004417A8"/>
    <w:rsid w:val="004449D0"/>
    <w:rsid w:val="00445EA4"/>
    <w:rsid w:val="00446103"/>
    <w:rsid w:val="00447C09"/>
    <w:rsid w:val="00450F33"/>
    <w:rsid w:val="00451FCB"/>
    <w:rsid w:val="00453493"/>
    <w:rsid w:val="00453901"/>
    <w:rsid w:val="00460BD4"/>
    <w:rsid w:val="00460D83"/>
    <w:rsid w:val="00461D88"/>
    <w:rsid w:val="0046432F"/>
    <w:rsid w:val="0046544E"/>
    <w:rsid w:val="00465F29"/>
    <w:rsid w:val="0046687E"/>
    <w:rsid w:val="004717F4"/>
    <w:rsid w:val="00474DB2"/>
    <w:rsid w:val="0047524C"/>
    <w:rsid w:val="004767D0"/>
    <w:rsid w:val="004809D8"/>
    <w:rsid w:val="00480D55"/>
    <w:rsid w:val="00480FBB"/>
    <w:rsid w:val="0048339E"/>
    <w:rsid w:val="00484AFE"/>
    <w:rsid w:val="00485F45"/>
    <w:rsid w:val="00493709"/>
    <w:rsid w:val="004A3206"/>
    <w:rsid w:val="004A4E42"/>
    <w:rsid w:val="004A52DE"/>
    <w:rsid w:val="004A65B7"/>
    <w:rsid w:val="004A7020"/>
    <w:rsid w:val="004B3336"/>
    <w:rsid w:val="004B4EF5"/>
    <w:rsid w:val="004B563B"/>
    <w:rsid w:val="004C01FD"/>
    <w:rsid w:val="004C2DF6"/>
    <w:rsid w:val="004C4A59"/>
    <w:rsid w:val="004C4E88"/>
    <w:rsid w:val="004C67C6"/>
    <w:rsid w:val="004C7C8D"/>
    <w:rsid w:val="004D0EC0"/>
    <w:rsid w:val="004D2765"/>
    <w:rsid w:val="004D41C3"/>
    <w:rsid w:val="004D4FCE"/>
    <w:rsid w:val="004D6CA8"/>
    <w:rsid w:val="004E25FD"/>
    <w:rsid w:val="004E765B"/>
    <w:rsid w:val="004F278A"/>
    <w:rsid w:val="004F3F10"/>
    <w:rsid w:val="004F49C9"/>
    <w:rsid w:val="004F6C11"/>
    <w:rsid w:val="00501BC8"/>
    <w:rsid w:val="005027CE"/>
    <w:rsid w:val="00503017"/>
    <w:rsid w:val="0050334B"/>
    <w:rsid w:val="00510A5D"/>
    <w:rsid w:val="005143F1"/>
    <w:rsid w:val="005166B6"/>
    <w:rsid w:val="005203A5"/>
    <w:rsid w:val="005227CF"/>
    <w:rsid w:val="00530B2E"/>
    <w:rsid w:val="00532644"/>
    <w:rsid w:val="005327B3"/>
    <w:rsid w:val="00533C6E"/>
    <w:rsid w:val="00541829"/>
    <w:rsid w:val="00541C07"/>
    <w:rsid w:val="00543AEB"/>
    <w:rsid w:val="00544F7D"/>
    <w:rsid w:val="005450EA"/>
    <w:rsid w:val="00552442"/>
    <w:rsid w:val="00553E3B"/>
    <w:rsid w:val="005558A0"/>
    <w:rsid w:val="00561BC2"/>
    <w:rsid w:val="0056602C"/>
    <w:rsid w:val="00572128"/>
    <w:rsid w:val="005737FC"/>
    <w:rsid w:val="0057409D"/>
    <w:rsid w:val="0057793B"/>
    <w:rsid w:val="00580B54"/>
    <w:rsid w:val="00580CB6"/>
    <w:rsid w:val="00583690"/>
    <w:rsid w:val="0058391A"/>
    <w:rsid w:val="00585560"/>
    <w:rsid w:val="00585654"/>
    <w:rsid w:val="00585FBE"/>
    <w:rsid w:val="00586830"/>
    <w:rsid w:val="0059149C"/>
    <w:rsid w:val="00593A86"/>
    <w:rsid w:val="005952EA"/>
    <w:rsid w:val="00595501"/>
    <w:rsid w:val="00595AFC"/>
    <w:rsid w:val="005A4B8F"/>
    <w:rsid w:val="005A50F9"/>
    <w:rsid w:val="005A7C1B"/>
    <w:rsid w:val="005B5A2D"/>
    <w:rsid w:val="005C0ABD"/>
    <w:rsid w:val="005C1B8F"/>
    <w:rsid w:val="005C2268"/>
    <w:rsid w:val="005C510C"/>
    <w:rsid w:val="005C66AA"/>
    <w:rsid w:val="005C6894"/>
    <w:rsid w:val="005D0E97"/>
    <w:rsid w:val="005D16F7"/>
    <w:rsid w:val="005D41E4"/>
    <w:rsid w:val="005F6A6D"/>
    <w:rsid w:val="006109ED"/>
    <w:rsid w:val="0061486E"/>
    <w:rsid w:val="0061522B"/>
    <w:rsid w:val="00620A5E"/>
    <w:rsid w:val="006222A5"/>
    <w:rsid w:val="00622316"/>
    <w:rsid w:val="00626A11"/>
    <w:rsid w:val="00626A39"/>
    <w:rsid w:val="00631653"/>
    <w:rsid w:val="00633916"/>
    <w:rsid w:val="00636864"/>
    <w:rsid w:val="00641243"/>
    <w:rsid w:val="00643634"/>
    <w:rsid w:val="00644C3B"/>
    <w:rsid w:val="0064557C"/>
    <w:rsid w:val="00647E02"/>
    <w:rsid w:val="00647F96"/>
    <w:rsid w:val="00651A83"/>
    <w:rsid w:val="00651F8F"/>
    <w:rsid w:val="006530EE"/>
    <w:rsid w:val="00653C58"/>
    <w:rsid w:val="00657E7A"/>
    <w:rsid w:val="00660975"/>
    <w:rsid w:val="00667E28"/>
    <w:rsid w:val="00674728"/>
    <w:rsid w:val="0067502E"/>
    <w:rsid w:val="006802FC"/>
    <w:rsid w:val="00682746"/>
    <w:rsid w:val="006836E6"/>
    <w:rsid w:val="006840E6"/>
    <w:rsid w:val="00686182"/>
    <w:rsid w:val="00687D7C"/>
    <w:rsid w:val="00690364"/>
    <w:rsid w:val="00691276"/>
    <w:rsid w:val="006924B4"/>
    <w:rsid w:val="00694D22"/>
    <w:rsid w:val="006A1DC4"/>
    <w:rsid w:val="006B0817"/>
    <w:rsid w:val="006B0C9A"/>
    <w:rsid w:val="006B4FD7"/>
    <w:rsid w:val="006B6BA5"/>
    <w:rsid w:val="006C0036"/>
    <w:rsid w:val="006C020D"/>
    <w:rsid w:val="006C47FF"/>
    <w:rsid w:val="006C6295"/>
    <w:rsid w:val="006C62EF"/>
    <w:rsid w:val="006C7298"/>
    <w:rsid w:val="006D0D95"/>
    <w:rsid w:val="006D2E3F"/>
    <w:rsid w:val="006D3980"/>
    <w:rsid w:val="006D6771"/>
    <w:rsid w:val="006D748D"/>
    <w:rsid w:val="006D786E"/>
    <w:rsid w:val="006D7DF2"/>
    <w:rsid w:val="006E1DB6"/>
    <w:rsid w:val="006E2D22"/>
    <w:rsid w:val="006E7569"/>
    <w:rsid w:val="006F102E"/>
    <w:rsid w:val="006F188B"/>
    <w:rsid w:val="00700D3D"/>
    <w:rsid w:val="00700E89"/>
    <w:rsid w:val="007042C8"/>
    <w:rsid w:val="00704F0C"/>
    <w:rsid w:val="00705FDE"/>
    <w:rsid w:val="00705FF3"/>
    <w:rsid w:val="00706AF4"/>
    <w:rsid w:val="007123A5"/>
    <w:rsid w:val="00714C11"/>
    <w:rsid w:val="0071563D"/>
    <w:rsid w:val="0072052A"/>
    <w:rsid w:val="00724C14"/>
    <w:rsid w:val="00726760"/>
    <w:rsid w:val="007304F2"/>
    <w:rsid w:val="0073185A"/>
    <w:rsid w:val="00734610"/>
    <w:rsid w:val="007362C1"/>
    <w:rsid w:val="007369FA"/>
    <w:rsid w:val="00740061"/>
    <w:rsid w:val="007418B7"/>
    <w:rsid w:val="007446F6"/>
    <w:rsid w:val="00750441"/>
    <w:rsid w:val="007507B8"/>
    <w:rsid w:val="00750DF4"/>
    <w:rsid w:val="00752AE5"/>
    <w:rsid w:val="0075464F"/>
    <w:rsid w:val="00762957"/>
    <w:rsid w:val="00764B6A"/>
    <w:rsid w:val="00770A9C"/>
    <w:rsid w:val="00775BB9"/>
    <w:rsid w:val="00776195"/>
    <w:rsid w:val="00776998"/>
    <w:rsid w:val="00780AF3"/>
    <w:rsid w:val="007810C1"/>
    <w:rsid w:val="00782A3D"/>
    <w:rsid w:val="0078315C"/>
    <w:rsid w:val="007870F4"/>
    <w:rsid w:val="00793BAC"/>
    <w:rsid w:val="00795690"/>
    <w:rsid w:val="007974E3"/>
    <w:rsid w:val="007A25A7"/>
    <w:rsid w:val="007A278D"/>
    <w:rsid w:val="007A2D77"/>
    <w:rsid w:val="007A5152"/>
    <w:rsid w:val="007A5E77"/>
    <w:rsid w:val="007A6CD4"/>
    <w:rsid w:val="007B2169"/>
    <w:rsid w:val="007B434F"/>
    <w:rsid w:val="007B44FE"/>
    <w:rsid w:val="007B6BA3"/>
    <w:rsid w:val="007B7AB1"/>
    <w:rsid w:val="007C39D0"/>
    <w:rsid w:val="007D068B"/>
    <w:rsid w:val="007D3023"/>
    <w:rsid w:val="007D4C62"/>
    <w:rsid w:val="007D5513"/>
    <w:rsid w:val="007D56F7"/>
    <w:rsid w:val="007D60D4"/>
    <w:rsid w:val="007E1226"/>
    <w:rsid w:val="007E496C"/>
    <w:rsid w:val="007E61F1"/>
    <w:rsid w:val="007F15D5"/>
    <w:rsid w:val="007F2D80"/>
    <w:rsid w:val="007F5EAF"/>
    <w:rsid w:val="007F6F55"/>
    <w:rsid w:val="00802B49"/>
    <w:rsid w:val="00802CA4"/>
    <w:rsid w:val="00803547"/>
    <w:rsid w:val="008072CD"/>
    <w:rsid w:val="0080783F"/>
    <w:rsid w:val="008116AA"/>
    <w:rsid w:val="00811975"/>
    <w:rsid w:val="00812163"/>
    <w:rsid w:val="00812186"/>
    <w:rsid w:val="0081399B"/>
    <w:rsid w:val="008211C5"/>
    <w:rsid w:val="008218C6"/>
    <w:rsid w:val="008238C1"/>
    <w:rsid w:val="0082432C"/>
    <w:rsid w:val="00824BFA"/>
    <w:rsid w:val="00826C9B"/>
    <w:rsid w:val="00830595"/>
    <w:rsid w:val="008412C2"/>
    <w:rsid w:val="008425C9"/>
    <w:rsid w:val="00843529"/>
    <w:rsid w:val="0084574F"/>
    <w:rsid w:val="0085099F"/>
    <w:rsid w:val="00851398"/>
    <w:rsid w:val="008519D3"/>
    <w:rsid w:val="00854CAE"/>
    <w:rsid w:val="00855D79"/>
    <w:rsid w:val="00856F3A"/>
    <w:rsid w:val="008616EA"/>
    <w:rsid w:val="008639AC"/>
    <w:rsid w:val="00864D75"/>
    <w:rsid w:val="00867345"/>
    <w:rsid w:val="00871D70"/>
    <w:rsid w:val="00872627"/>
    <w:rsid w:val="00873547"/>
    <w:rsid w:val="00873C86"/>
    <w:rsid w:val="0087402A"/>
    <w:rsid w:val="0087476D"/>
    <w:rsid w:val="008761A2"/>
    <w:rsid w:val="00880317"/>
    <w:rsid w:val="0088105A"/>
    <w:rsid w:val="0088176A"/>
    <w:rsid w:val="008822DC"/>
    <w:rsid w:val="00884515"/>
    <w:rsid w:val="008858BC"/>
    <w:rsid w:val="00887F0F"/>
    <w:rsid w:val="00896BB5"/>
    <w:rsid w:val="008A1D50"/>
    <w:rsid w:val="008A29D8"/>
    <w:rsid w:val="008A79F7"/>
    <w:rsid w:val="008A7AE2"/>
    <w:rsid w:val="008B073C"/>
    <w:rsid w:val="008B1087"/>
    <w:rsid w:val="008B192E"/>
    <w:rsid w:val="008B4062"/>
    <w:rsid w:val="008B6E73"/>
    <w:rsid w:val="008C3982"/>
    <w:rsid w:val="008C3A1E"/>
    <w:rsid w:val="008D19B4"/>
    <w:rsid w:val="008D27B5"/>
    <w:rsid w:val="008D34D2"/>
    <w:rsid w:val="008D386E"/>
    <w:rsid w:val="008D7CF2"/>
    <w:rsid w:val="008E1918"/>
    <w:rsid w:val="008E2FF3"/>
    <w:rsid w:val="008E47D5"/>
    <w:rsid w:val="008E4D29"/>
    <w:rsid w:val="008E6CEA"/>
    <w:rsid w:val="008E77B1"/>
    <w:rsid w:val="008F2074"/>
    <w:rsid w:val="008F27F9"/>
    <w:rsid w:val="008F36F4"/>
    <w:rsid w:val="008F37DE"/>
    <w:rsid w:val="008F3F63"/>
    <w:rsid w:val="008F4055"/>
    <w:rsid w:val="008F5877"/>
    <w:rsid w:val="009019DB"/>
    <w:rsid w:val="00902384"/>
    <w:rsid w:val="0090258A"/>
    <w:rsid w:val="00903D4A"/>
    <w:rsid w:val="009057AD"/>
    <w:rsid w:val="0090600F"/>
    <w:rsid w:val="0091096F"/>
    <w:rsid w:val="00913DC1"/>
    <w:rsid w:val="009141CE"/>
    <w:rsid w:val="00915052"/>
    <w:rsid w:val="00915A89"/>
    <w:rsid w:val="009169BD"/>
    <w:rsid w:val="009212D0"/>
    <w:rsid w:val="00923A1C"/>
    <w:rsid w:val="009251AF"/>
    <w:rsid w:val="00931A40"/>
    <w:rsid w:val="00932F98"/>
    <w:rsid w:val="00935BFE"/>
    <w:rsid w:val="0093737C"/>
    <w:rsid w:val="00940E1D"/>
    <w:rsid w:val="00941214"/>
    <w:rsid w:val="009417D5"/>
    <w:rsid w:val="00943CE1"/>
    <w:rsid w:val="00945A41"/>
    <w:rsid w:val="00947410"/>
    <w:rsid w:val="00947DF2"/>
    <w:rsid w:val="00953CD7"/>
    <w:rsid w:val="009547DA"/>
    <w:rsid w:val="00956CCD"/>
    <w:rsid w:val="00961089"/>
    <w:rsid w:val="00961108"/>
    <w:rsid w:val="009623F0"/>
    <w:rsid w:val="00965991"/>
    <w:rsid w:val="00975A39"/>
    <w:rsid w:val="00976B14"/>
    <w:rsid w:val="00977456"/>
    <w:rsid w:val="00980670"/>
    <w:rsid w:val="00981B38"/>
    <w:rsid w:val="0098314B"/>
    <w:rsid w:val="0098642A"/>
    <w:rsid w:val="00990C3F"/>
    <w:rsid w:val="00992287"/>
    <w:rsid w:val="00992744"/>
    <w:rsid w:val="00997E1B"/>
    <w:rsid w:val="009A3B26"/>
    <w:rsid w:val="009A5E56"/>
    <w:rsid w:val="009A642D"/>
    <w:rsid w:val="009A66ED"/>
    <w:rsid w:val="009A6B8F"/>
    <w:rsid w:val="009A73B8"/>
    <w:rsid w:val="009B3DF8"/>
    <w:rsid w:val="009B678B"/>
    <w:rsid w:val="009C0993"/>
    <w:rsid w:val="009C6AB3"/>
    <w:rsid w:val="009C7D9B"/>
    <w:rsid w:val="009D1BD0"/>
    <w:rsid w:val="009D3EF6"/>
    <w:rsid w:val="009D5484"/>
    <w:rsid w:val="009E1968"/>
    <w:rsid w:val="009E2174"/>
    <w:rsid w:val="009F2771"/>
    <w:rsid w:val="009F59C5"/>
    <w:rsid w:val="009F5C2E"/>
    <w:rsid w:val="009F7C0F"/>
    <w:rsid w:val="00A02D07"/>
    <w:rsid w:val="00A03226"/>
    <w:rsid w:val="00A034A6"/>
    <w:rsid w:val="00A072B8"/>
    <w:rsid w:val="00A0799C"/>
    <w:rsid w:val="00A10F2E"/>
    <w:rsid w:val="00A1225D"/>
    <w:rsid w:val="00A13B8B"/>
    <w:rsid w:val="00A225A8"/>
    <w:rsid w:val="00A30A62"/>
    <w:rsid w:val="00A30CAB"/>
    <w:rsid w:val="00A31698"/>
    <w:rsid w:val="00A31E4E"/>
    <w:rsid w:val="00A32938"/>
    <w:rsid w:val="00A32B94"/>
    <w:rsid w:val="00A347EE"/>
    <w:rsid w:val="00A374AF"/>
    <w:rsid w:val="00A46125"/>
    <w:rsid w:val="00A47946"/>
    <w:rsid w:val="00A52AC6"/>
    <w:rsid w:val="00A532FA"/>
    <w:rsid w:val="00A54105"/>
    <w:rsid w:val="00A55269"/>
    <w:rsid w:val="00A575B9"/>
    <w:rsid w:val="00A63AA1"/>
    <w:rsid w:val="00A648E2"/>
    <w:rsid w:val="00A650FA"/>
    <w:rsid w:val="00A706C3"/>
    <w:rsid w:val="00A7088D"/>
    <w:rsid w:val="00A74A64"/>
    <w:rsid w:val="00A75DA9"/>
    <w:rsid w:val="00A77C21"/>
    <w:rsid w:val="00A80436"/>
    <w:rsid w:val="00A80475"/>
    <w:rsid w:val="00A86570"/>
    <w:rsid w:val="00A90293"/>
    <w:rsid w:val="00A9053F"/>
    <w:rsid w:val="00A9102A"/>
    <w:rsid w:val="00AA0427"/>
    <w:rsid w:val="00AA0BBB"/>
    <w:rsid w:val="00AA174C"/>
    <w:rsid w:val="00AA7541"/>
    <w:rsid w:val="00AB03B4"/>
    <w:rsid w:val="00AB1603"/>
    <w:rsid w:val="00AB2B97"/>
    <w:rsid w:val="00AB45FE"/>
    <w:rsid w:val="00AB56EF"/>
    <w:rsid w:val="00AB6DB0"/>
    <w:rsid w:val="00AB7210"/>
    <w:rsid w:val="00AB7367"/>
    <w:rsid w:val="00AB7BCC"/>
    <w:rsid w:val="00AC0A3E"/>
    <w:rsid w:val="00AC218B"/>
    <w:rsid w:val="00AC2B6E"/>
    <w:rsid w:val="00AD43CE"/>
    <w:rsid w:val="00AD52F8"/>
    <w:rsid w:val="00AF0FBE"/>
    <w:rsid w:val="00AF11AA"/>
    <w:rsid w:val="00AF4582"/>
    <w:rsid w:val="00AF57C7"/>
    <w:rsid w:val="00AF5FC2"/>
    <w:rsid w:val="00AF70F9"/>
    <w:rsid w:val="00B015BD"/>
    <w:rsid w:val="00B015C2"/>
    <w:rsid w:val="00B05BEF"/>
    <w:rsid w:val="00B06BE1"/>
    <w:rsid w:val="00B06F6A"/>
    <w:rsid w:val="00B07423"/>
    <w:rsid w:val="00B07D38"/>
    <w:rsid w:val="00B11C58"/>
    <w:rsid w:val="00B14644"/>
    <w:rsid w:val="00B16BE2"/>
    <w:rsid w:val="00B210DF"/>
    <w:rsid w:val="00B217CE"/>
    <w:rsid w:val="00B3148D"/>
    <w:rsid w:val="00B31A25"/>
    <w:rsid w:val="00B32076"/>
    <w:rsid w:val="00B340F2"/>
    <w:rsid w:val="00B3674D"/>
    <w:rsid w:val="00B3678F"/>
    <w:rsid w:val="00B41BB5"/>
    <w:rsid w:val="00B41C0D"/>
    <w:rsid w:val="00B42297"/>
    <w:rsid w:val="00B464D2"/>
    <w:rsid w:val="00B52A4E"/>
    <w:rsid w:val="00B53F13"/>
    <w:rsid w:val="00B546FC"/>
    <w:rsid w:val="00B55134"/>
    <w:rsid w:val="00B55E5D"/>
    <w:rsid w:val="00B60118"/>
    <w:rsid w:val="00B607E2"/>
    <w:rsid w:val="00B6421A"/>
    <w:rsid w:val="00B64799"/>
    <w:rsid w:val="00B709FE"/>
    <w:rsid w:val="00B71687"/>
    <w:rsid w:val="00B7452A"/>
    <w:rsid w:val="00B763D7"/>
    <w:rsid w:val="00B80809"/>
    <w:rsid w:val="00B819B9"/>
    <w:rsid w:val="00B81B0D"/>
    <w:rsid w:val="00B81E57"/>
    <w:rsid w:val="00B85151"/>
    <w:rsid w:val="00B8642C"/>
    <w:rsid w:val="00B86882"/>
    <w:rsid w:val="00B926A6"/>
    <w:rsid w:val="00B94554"/>
    <w:rsid w:val="00BA5940"/>
    <w:rsid w:val="00BA6714"/>
    <w:rsid w:val="00BB365A"/>
    <w:rsid w:val="00BB4501"/>
    <w:rsid w:val="00BB650C"/>
    <w:rsid w:val="00BB68F9"/>
    <w:rsid w:val="00BB71CE"/>
    <w:rsid w:val="00BC280D"/>
    <w:rsid w:val="00BC300B"/>
    <w:rsid w:val="00BC5BF6"/>
    <w:rsid w:val="00BD1664"/>
    <w:rsid w:val="00BD35A9"/>
    <w:rsid w:val="00BD4829"/>
    <w:rsid w:val="00BD4CD3"/>
    <w:rsid w:val="00BD615D"/>
    <w:rsid w:val="00BD74E5"/>
    <w:rsid w:val="00BE0175"/>
    <w:rsid w:val="00BE2381"/>
    <w:rsid w:val="00BE45BF"/>
    <w:rsid w:val="00BE5572"/>
    <w:rsid w:val="00BE6352"/>
    <w:rsid w:val="00BF18F2"/>
    <w:rsid w:val="00BF2327"/>
    <w:rsid w:val="00BF2B91"/>
    <w:rsid w:val="00BF48EF"/>
    <w:rsid w:val="00BF4C11"/>
    <w:rsid w:val="00BF67CF"/>
    <w:rsid w:val="00BF6FBB"/>
    <w:rsid w:val="00BF70BC"/>
    <w:rsid w:val="00C01F5C"/>
    <w:rsid w:val="00C0532B"/>
    <w:rsid w:val="00C05967"/>
    <w:rsid w:val="00C06CDA"/>
    <w:rsid w:val="00C07B30"/>
    <w:rsid w:val="00C1140F"/>
    <w:rsid w:val="00C11CBC"/>
    <w:rsid w:val="00C174F7"/>
    <w:rsid w:val="00C22977"/>
    <w:rsid w:val="00C25328"/>
    <w:rsid w:val="00C260E4"/>
    <w:rsid w:val="00C312C7"/>
    <w:rsid w:val="00C33EA1"/>
    <w:rsid w:val="00C35332"/>
    <w:rsid w:val="00C35CC4"/>
    <w:rsid w:val="00C36E70"/>
    <w:rsid w:val="00C4246B"/>
    <w:rsid w:val="00C43C8F"/>
    <w:rsid w:val="00C5134E"/>
    <w:rsid w:val="00C53BF5"/>
    <w:rsid w:val="00C54DDD"/>
    <w:rsid w:val="00C5655D"/>
    <w:rsid w:val="00C56F2F"/>
    <w:rsid w:val="00C57675"/>
    <w:rsid w:val="00C6078B"/>
    <w:rsid w:val="00C608D2"/>
    <w:rsid w:val="00C628B8"/>
    <w:rsid w:val="00C63B13"/>
    <w:rsid w:val="00C63E99"/>
    <w:rsid w:val="00C706E3"/>
    <w:rsid w:val="00C72498"/>
    <w:rsid w:val="00C73C69"/>
    <w:rsid w:val="00C742ED"/>
    <w:rsid w:val="00C81AC2"/>
    <w:rsid w:val="00C83A41"/>
    <w:rsid w:val="00C83D8A"/>
    <w:rsid w:val="00C8453D"/>
    <w:rsid w:val="00C85668"/>
    <w:rsid w:val="00C87B4B"/>
    <w:rsid w:val="00C9286D"/>
    <w:rsid w:val="00C936B4"/>
    <w:rsid w:val="00C953B0"/>
    <w:rsid w:val="00C9582A"/>
    <w:rsid w:val="00C96BA5"/>
    <w:rsid w:val="00C9717D"/>
    <w:rsid w:val="00C973E4"/>
    <w:rsid w:val="00CA340C"/>
    <w:rsid w:val="00CB3203"/>
    <w:rsid w:val="00CB521B"/>
    <w:rsid w:val="00CB54FD"/>
    <w:rsid w:val="00CC0279"/>
    <w:rsid w:val="00CC0A1C"/>
    <w:rsid w:val="00CC0E31"/>
    <w:rsid w:val="00CC1685"/>
    <w:rsid w:val="00CC2E12"/>
    <w:rsid w:val="00CC4C0A"/>
    <w:rsid w:val="00CC5054"/>
    <w:rsid w:val="00CD1B29"/>
    <w:rsid w:val="00CD1B86"/>
    <w:rsid w:val="00CD1F9D"/>
    <w:rsid w:val="00CD304D"/>
    <w:rsid w:val="00CD56BE"/>
    <w:rsid w:val="00CE1B72"/>
    <w:rsid w:val="00CE3C4C"/>
    <w:rsid w:val="00CE48E5"/>
    <w:rsid w:val="00CF1E2B"/>
    <w:rsid w:val="00CF1F3C"/>
    <w:rsid w:val="00CF2EC6"/>
    <w:rsid w:val="00CF3875"/>
    <w:rsid w:val="00CF4E5F"/>
    <w:rsid w:val="00CF6BC2"/>
    <w:rsid w:val="00CF71CD"/>
    <w:rsid w:val="00CF7765"/>
    <w:rsid w:val="00D00C00"/>
    <w:rsid w:val="00D03016"/>
    <w:rsid w:val="00D04BCF"/>
    <w:rsid w:val="00D04EA9"/>
    <w:rsid w:val="00D06602"/>
    <w:rsid w:val="00D11897"/>
    <w:rsid w:val="00D11E94"/>
    <w:rsid w:val="00D1522B"/>
    <w:rsid w:val="00D15A6F"/>
    <w:rsid w:val="00D165A6"/>
    <w:rsid w:val="00D17841"/>
    <w:rsid w:val="00D2085A"/>
    <w:rsid w:val="00D213B7"/>
    <w:rsid w:val="00D22956"/>
    <w:rsid w:val="00D24896"/>
    <w:rsid w:val="00D25B2B"/>
    <w:rsid w:val="00D25E64"/>
    <w:rsid w:val="00D266CF"/>
    <w:rsid w:val="00D26780"/>
    <w:rsid w:val="00D26A6C"/>
    <w:rsid w:val="00D273DD"/>
    <w:rsid w:val="00D27F9A"/>
    <w:rsid w:val="00D305C8"/>
    <w:rsid w:val="00D35AB9"/>
    <w:rsid w:val="00D4263F"/>
    <w:rsid w:val="00D42F4D"/>
    <w:rsid w:val="00D43F2E"/>
    <w:rsid w:val="00D4735A"/>
    <w:rsid w:val="00D531A5"/>
    <w:rsid w:val="00D533CF"/>
    <w:rsid w:val="00D5603C"/>
    <w:rsid w:val="00D57BEE"/>
    <w:rsid w:val="00D60031"/>
    <w:rsid w:val="00D639C8"/>
    <w:rsid w:val="00D6497A"/>
    <w:rsid w:val="00D66192"/>
    <w:rsid w:val="00D7157C"/>
    <w:rsid w:val="00D74FD6"/>
    <w:rsid w:val="00D77CFC"/>
    <w:rsid w:val="00D8127A"/>
    <w:rsid w:val="00D81FB0"/>
    <w:rsid w:val="00D8338E"/>
    <w:rsid w:val="00D84829"/>
    <w:rsid w:val="00D87D33"/>
    <w:rsid w:val="00D92F48"/>
    <w:rsid w:val="00D93CD3"/>
    <w:rsid w:val="00D961E2"/>
    <w:rsid w:val="00D97968"/>
    <w:rsid w:val="00DA0E3D"/>
    <w:rsid w:val="00DA5BEA"/>
    <w:rsid w:val="00DB0345"/>
    <w:rsid w:val="00DB055A"/>
    <w:rsid w:val="00DB4063"/>
    <w:rsid w:val="00DC447D"/>
    <w:rsid w:val="00DC4795"/>
    <w:rsid w:val="00DC7589"/>
    <w:rsid w:val="00DC7E35"/>
    <w:rsid w:val="00DD130E"/>
    <w:rsid w:val="00DD2894"/>
    <w:rsid w:val="00DD30C6"/>
    <w:rsid w:val="00DD3C67"/>
    <w:rsid w:val="00DD65D0"/>
    <w:rsid w:val="00DD6BFA"/>
    <w:rsid w:val="00DD79D4"/>
    <w:rsid w:val="00DE7530"/>
    <w:rsid w:val="00DE7881"/>
    <w:rsid w:val="00DE7ABE"/>
    <w:rsid w:val="00DF0460"/>
    <w:rsid w:val="00DF1ADE"/>
    <w:rsid w:val="00DF25FB"/>
    <w:rsid w:val="00DF3A4F"/>
    <w:rsid w:val="00DF4607"/>
    <w:rsid w:val="00DF6E36"/>
    <w:rsid w:val="00DF7893"/>
    <w:rsid w:val="00E00E4E"/>
    <w:rsid w:val="00E01019"/>
    <w:rsid w:val="00E010E6"/>
    <w:rsid w:val="00E02319"/>
    <w:rsid w:val="00E04683"/>
    <w:rsid w:val="00E076E6"/>
    <w:rsid w:val="00E13D50"/>
    <w:rsid w:val="00E147F1"/>
    <w:rsid w:val="00E14DD6"/>
    <w:rsid w:val="00E15E4D"/>
    <w:rsid w:val="00E2027C"/>
    <w:rsid w:val="00E21308"/>
    <w:rsid w:val="00E213B3"/>
    <w:rsid w:val="00E229C8"/>
    <w:rsid w:val="00E22BBD"/>
    <w:rsid w:val="00E25B41"/>
    <w:rsid w:val="00E309C4"/>
    <w:rsid w:val="00E32008"/>
    <w:rsid w:val="00E37681"/>
    <w:rsid w:val="00E404DB"/>
    <w:rsid w:val="00E420EF"/>
    <w:rsid w:val="00E4337B"/>
    <w:rsid w:val="00E436AC"/>
    <w:rsid w:val="00E447DC"/>
    <w:rsid w:val="00E45883"/>
    <w:rsid w:val="00E45F9D"/>
    <w:rsid w:val="00E50501"/>
    <w:rsid w:val="00E54095"/>
    <w:rsid w:val="00E61543"/>
    <w:rsid w:val="00E64EA8"/>
    <w:rsid w:val="00E64FB0"/>
    <w:rsid w:val="00E674FA"/>
    <w:rsid w:val="00E67DDE"/>
    <w:rsid w:val="00E718AB"/>
    <w:rsid w:val="00E750B7"/>
    <w:rsid w:val="00E767D9"/>
    <w:rsid w:val="00E77475"/>
    <w:rsid w:val="00E866C5"/>
    <w:rsid w:val="00E901C5"/>
    <w:rsid w:val="00E91F68"/>
    <w:rsid w:val="00E9203D"/>
    <w:rsid w:val="00E952FB"/>
    <w:rsid w:val="00EA06DA"/>
    <w:rsid w:val="00EA2F7E"/>
    <w:rsid w:val="00EA58BA"/>
    <w:rsid w:val="00EB048F"/>
    <w:rsid w:val="00EB0C69"/>
    <w:rsid w:val="00EB1220"/>
    <w:rsid w:val="00EB1F34"/>
    <w:rsid w:val="00EC2909"/>
    <w:rsid w:val="00EC3A3E"/>
    <w:rsid w:val="00EC79D8"/>
    <w:rsid w:val="00ED0D10"/>
    <w:rsid w:val="00ED5210"/>
    <w:rsid w:val="00ED725C"/>
    <w:rsid w:val="00ED755A"/>
    <w:rsid w:val="00EE22F0"/>
    <w:rsid w:val="00EE3520"/>
    <w:rsid w:val="00EE4823"/>
    <w:rsid w:val="00EE6F09"/>
    <w:rsid w:val="00EF0F2A"/>
    <w:rsid w:val="00EF32C0"/>
    <w:rsid w:val="00EF3416"/>
    <w:rsid w:val="00EF4585"/>
    <w:rsid w:val="00EF4D8D"/>
    <w:rsid w:val="00EF5126"/>
    <w:rsid w:val="00EF5ED3"/>
    <w:rsid w:val="00EF5F22"/>
    <w:rsid w:val="00EF75DF"/>
    <w:rsid w:val="00EF7E8A"/>
    <w:rsid w:val="00F0179A"/>
    <w:rsid w:val="00F05869"/>
    <w:rsid w:val="00F10B45"/>
    <w:rsid w:val="00F11258"/>
    <w:rsid w:val="00F123D6"/>
    <w:rsid w:val="00F150EB"/>
    <w:rsid w:val="00F245DD"/>
    <w:rsid w:val="00F24948"/>
    <w:rsid w:val="00F33F8C"/>
    <w:rsid w:val="00F37252"/>
    <w:rsid w:val="00F40620"/>
    <w:rsid w:val="00F407C2"/>
    <w:rsid w:val="00F52C8C"/>
    <w:rsid w:val="00F56E7B"/>
    <w:rsid w:val="00F603FA"/>
    <w:rsid w:val="00F6510B"/>
    <w:rsid w:val="00F65EFC"/>
    <w:rsid w:val="00F66665"/>
    <w:rsid w:val="00F733DE"/>
    <w:rsid w:val="00F83236"/>
    <w:rsid w:val="00F85311"/>
    <w:rsid w:val="00F9324E"/>
    <w:rsid w:val="00FA5912"/>
    <w:rsid w:val="00FB02A3"/>
    <w:rsid w:val="00FB2EB5"/>
    <w:rsid w:val="00FB5243"/>
    <w:rsid w:val="00FC2803"/>
    <w:rsid w:val="00FC421E"/>
    <w:rsid w:val="00FC4955"/>
    <w:rsid w:val="00FC7CC8"/>
    <w:rsid w:val="00FD05A1"/>
    <w:rsid w:val="00FD0A2D"/>
    <w:rsid w:val="00FD2A8E"/>
    <w:rsid w:val="00FD303C"/>
    <w:rsid w:val="00FD367C"/>
    <w:rsid w:val="00FD4E4A"/>
    <w:rsid w:val="00FE0DD9"/>
    <w:rsid w:val="00FE7206"/>
    <w:rsid w:val="00FF32D6"/>
    <w:rsid w:val="08001158"/>
    <w:rsid w:val="0B5DAF3D"/>
    <w:rsid w:val="1FD5720E"/>
    <w:rsid w:val="22AC343D"/>
    <w:rsid w:val="2977CEA5"/>
    <w:rsid w:val="31BD5A3D"/>
    <w:rsid w:val="35FB198A"/>
    <w:rsid w:val="3C2F725D"/>
    <w:rsid w:val="44215BE5"/>
    <w:rsid w:val="445F67A7"/>
    <w:rsid w:val="44BF6A3F"/>
    <w:rsid w:val="467A31B5"/>
    <w:rsid w:val="47F70B01"/>
    <w:rsid w:val="50274308"/>
    <w:rsid w:val="520CF446"/>
    <w:rsid w:val="5CCC7348"/>
    <w:rsid w:val="5E700AC6"/>
    <w:rsid w:val="642A7C08"/>
    <w:rsid w:val="675704CE"/>
    <w:rsid w:val="6C8B4286"/>
    <w:rsid w:val="6D2950E0"/>
    <w:rsid w:val="6F18C351"/>
    <w:rsid w:val="7090FBED"/>
    <w:rsid w:val="70FC9949"/>
    <w:rsid w:val="7D6FB4A8"/>
    <w:rsid w:val="7FF5F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48CF3"/>
  <w15:chartTrackingRefBased/>
  <w15:docId w15:val="{D2DC6677-4D49-4A10-8DC5-AB947893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05A"/>
    <w:pPr>
      <w:spacing w:after="0" w:line="240" w:lineRule="auto"/>
    </w:pPr>
  </w:style>
  <w:style w:type="character" w:styleId="Hyperlink">
    <w:name w:val="Hyperlink"/>
    <w:basedOn w:val="DefaultParagraphFont"/>
    <w:uiPriority w:val="99"/>
    <w:unhideWhenUsed/>
    <w:rsid w:val="001F40D3"/>
    <w:rPr>
      <w:color w:val="0563C1" w:themeColor="hyperlink"/>
      <w:u w:val="single"/>
    </w:rPr>
  </w:style>
  <w:style w:type="character" w:styleId="UnresolvedMention">
    <w:name w:val="Unresolved Mention"/>
    <w:basedOn w:val="DefaultParagraphFont"/>
    <w:uiPriority w:val="99"/>
    <w:semiHidden/>
    <w:unhideWhenUsed/>
    <w:rsid w:val="001F40D3"/>
    <w:rPr>
      <w:color w:val="808080"/>
      <w:shd w:val="clear" w:color="auto" w:fill="E6E6E6"/>
    </w:rPr>
  </w:style>
  <w:style w:type="paragraph" w:styleId="Header">
    <w:name w:val="header"/>
    <w:basedOn w:val="Normal"/>
    <w:link w:val="HeaderChar"/>
    <w:uiPriority w:val="99"/>
    <w:unhideWhenUsed/>
    <w:rsid w:val="00FC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1E"/>
  </w:style>
  <w:style w:type="paragraph" w:styleId="Footer">
    <w:name w:val="footer"/>
    <w:basedOn w:val="Normal"/>
    <w:link w:val="FooterChar"/>
    <w:uiPriority w:val="99"/>
    <w:unhideWhenUsed/>
    <w:rsid w:val="00FC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1E"/>
  </w:style>
  <w:style w:type="paragraph" w:styleId="ListParagraph">
    <w:name w:val="List Paragraph"/>
    <w:basedOn w:val="Normal"/>
    <w:uiPriority w:val="34"/>
    <w:qFormat/>
    <w:rsid w:val="00FC421E"/>
    <w:pPr>
      <w:ind w:left="720"/>
      <w:contextualSpacing/>
    </w:pPr>
  </w:style>
  <w:style w:type="table" w:styleId="TableGrid">
    <w:name w:val="Table Grid"/>
    <w:basedOn w:val="TableNormal"/>
    <w:uiPriority w:val="39"/>
    <w:rsid w:val="00B763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0595"/>
    <w:rPr>
      <w:color w:val="954F72" w:themeColor="followedHyperlink"/>
      <w:u w:val="single"/>
    </w:rPr>
  </w:style>
  <w:style w:type="character" w:styleId="CommentReference">
    <w:name w:val="annotation reference"/>
    <w:basedOn w:val="DefaultParagraphFont"/>
    <w:uiPriority w:val="99"/>
    <w:semiHidden/>
    <w:unhideWhenUsed/>
    <w:rsid w:val="003C4D51"/>
    <w:rPr>
      <w:sz w:val="16"/>
      <w:szCs w:val="16"/>
    </w:rPr>
  </w:style>
  <w:style w:type="paragraph" w:styleId="CommentText">
    <w:name w:val="annotation text"/>
    <w:basedOn w:val="Normal"/>
    <w:link w:val="CommentTextChar"/>
    <w:uiPriority w:val="99"/>
    <w:semiHidden/>
    <w:unhideWhenUsed/>
    <w:rsid w:val="003C4D51"/>
    <w:pPr>
      <w:spacing w:line="240" w:lineRule="auto"/>
    </w:pPr>
    <w:rPr>
      <w:sz w:val="20"/>
      <w:szCs w:val="20"/>
    </w:rPr>
  </w:style>
  <w:style w:type="character" w:customStyle="1" w:styleId="CommentTextChar">
    <w:name w:val="Comment Text Char"/>
    <w:basedOn w:val="DefaultParagraphFont"/>
    <w:link w:val="CommentText"/>
    <w:uiPriority w:val="99"/>
    <w:semiHidden/>
    <w:rsid w:val="003C4D51"/>
    <w:rPr>
      <w:sz w:val="20"/>
      <w:szCs w:val="20"/>
    </w:rPr>
  </w:style>
  <w:style w:type="paragraph" w:styleId="CommentSubject">
    <w:name w:val="annotation subject"/>
    <w:basedOn w:val="CommentText"/>
    <w:next w:val="CommentText"/>
    <w:link w:val="CommentSubjectChar"/>
    <w:uiPriority w:val="99"/>
    <w:semiHidden/>
    <w:unhideWhenUsed/>
    <w:rsid w:val="003C4D51"/>
    <w:rPr>
      <w:b/>
      <w:bCs/>
    </w:rPr>
  </w:style>
  <w:style w:type="character" w:customStyle="1" w:styleId="CommentSubjectChar">
    <w:name w:val="Comment Subject Char"/>
    <w:basedOn w:val="CommentTextChar"/>
    <w:link w:val="CommentSubject"/>
    <w:uiPriority w:val="99"/>
    <w:semiHidden/>
    <w:rsid w:val="003C4D51"/>
    <w:rPr>
      <w:b/>
      <w:bCs/>
      <w:sz w:val="20"/>
      <w:szCs w:val="20"/>
    </w:rPr>
  </w:style>
  <w:style w:type="paragraph" w:styleId="BalloonText">
    <w:name w:val="Balloon Text"/>
    <w:basedOn w:val="Normal"/>
    <w:link w:val="BalloonTextChar"/>
    <w:uiPriority w:val="99"/>
    <w:semiHidden/>
    <w:unhideWhenUsed/>
    <w:rsid w:val="003C4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51"/>
    <w:rPr>
      <w:rFonts w:ascii="Segoe UI" w:hAnsi="Segoe UI" w:cs="Segoe UI"/>
      <w:sz w:val="18"/>
      <w:szCs w:val="18"/>
    </w:rPr>
  </w:style>
  <w:style w:type="table" w:customStyle="1" w:styleId="TableGrid3">
    <w:name w:val="Table Grid3"/>
    <w:basedOn w:val="TableNormal"/>
    <w:uiPriority w:val="39"/>
    <w:rsid w:val="00DB406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7E35"/>
    <w:rPr>
      <w:b/>
      <w:bCs/>
    </w:rPr>
  </w:style>
  <w:style w:type="paragraph" w:styleId="Revision">
    <w:name w:val="Revision"/>
    <w:hidden/>
    <w:uiPriority w:val="99"/>
    <w:semiHidden/>
    <w:rsid w:val="00A47946"/>
    <w:pPr>
      <w:spacing w:after="0" w:line="240" w:lineRule="auto"/>
    </w:pPr>
  </w:style>
  <w:style w:type="paragraph" w:styleId="NormalWeb">
    <w:name w:val="Normal (Web)"/>
    <w:basedOn w:val="Normal"/>
    <w:uiPriority w:val="99"/>
    <w:unhideWhenUsed/>
    <w:rsid w:val="005D4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1B0D"/>
  </w:style>
  <w:style w:type="paragraph" w:customStyle="1" w:styleId="TableParagraph">
    <w:name w:val="Table Paragraph"/>
    <w:basedOn w:val="Normal"/>
    <w:uiPriority w:val="1"/>
    <w:qFormat/>
    <w:rsid w:val="006D6771"/>
    <w:pPr>
      <w:widowControl w:val="0"/>
      <w:autoSpaceDE w:val="0"/>
      <w:autoSpaceDN w:val="0"/>
      <w:spacing w:after="0" w:line="240" w:lineRule="auto"/>
      <w:ind w:left="10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915">
      <w:bodyDiv w:val="1"/>
      <w:marLeft w:val="0"/>
      <w:marRight w:val="0"/>
      <w:marTop w:val="0"/>
      <w:marBottom w:val="0"/>
      <w:divBdr>
        <w:top w:val="none" w:sz="0" w:space="0" w:color="auto"/>
        <w:left w:val="none" w:sz="0" w:space="0" w:color="auto"/>
        <w:bottom w:val="none" w:sz="0" w:space="0" w:color="auto"/>
        <w:right w:val="none" w:sz="0" w:space="0" w:color="auto"/>
      </w:divBdr>
    </w:div>
    <w:div w:id="637998956">
      <w:bodyDiv w:val="1"/>
      <w:marLeft w:val="0"/>
      <w:marRight w:val="0"/>
      <w:marTop w:val="0"/>
      <w:marBottom w:val="0"/>
      <w:divBdr>
        <w:top w:val="none" w:sz="0" w:space="0" w:color="auto"/>
        <w:left w:val="none" w:sz="0" w:space="0" w:color="auto"/>
        <w:bottom w:val="none" w:sz="0" w:space="0" w:color="auto"/>
        <w:right w:val="none" w:sz="0" w:space="0" w:color="auto"/>
      </w:divBdr>
    </w:div>
    <w:div w:id="1012759618">
      <w:bodyDiv w:val="1"/>
      <w:marLeft w:val="0"/>
      <w:marRight w:val="0"/>
      <w:marTop w:val="0"/>
      <w:marBottom w:val="0"/>
      <w:divBdr>
        <w:top w:val="none" w:sz="0" w:space="0" w:color="auto"/>
        <w:left w:val="none" w:sz="0" w:space="0" w:color="auto"/>
        <w:bottom w:val="none" w:sz="0" w:space="0" w:color="auto"/>
        <w:right w:val="none" w:sz="0" w:space="0" w:color="auto"/>
      </w:divBdr>
    </w:div>
    <w:div w:id="1200708415">
      <w:bodyDiv w:val="1"/>
      <w:marLeft w:val="0"/>
      <w:marRight w:val="0"/>
      <w:marTop w:val="0"/>
      <w:marBottom w:val="0"/>
      <w:divBdr>
        <w:top w:val="none" w:sz="0" w:space="0" w:color="auto"/>
        <w:left w:val="none" w:sz="0" w:space="0" w:color="auto"/>
        <w:bottom w:val="none" w:sz="0" w:space="0" w:color="auto"/>
        <w:right w:val="none" w:sz="0" w:space="0" w:color="auto"/>
      </w:divBdr>
    </w:div>
    <w:div w:id="1292975791">
      <w:bodyDiv w:val="1"/>
      <w:marLeft w:val="0"/>
      <w:marRight w:val="0"/>
      <w:marTop w:val="0"/>
      <w:marBottom w:val="0"/>
      <w:divBdr>
        <w:top w:val="none" w:sz="0" w:space="0" w:color="auto"/>
        <w:left w:val="none" w:sz="0" w:space="0" w:color="auto"/>
        <w:bottom w:val="none" w:sz="0" w:space="0" w:color="auto"/>
        <w:right w:val="none" w:sz="0" w:space="0" w:color="auto"/>
      </w:divBdr>
    </w:div>
    <w:div w:id="1418669571">
      <w:bodyDiv w:val="1"/>
      <w:marLeft w:val="0"/>
      <w:marRight w:val="0"/>
      <w:marTop w:val="0"/>
      <w:marBottom w:val="0"/>
      <w:divBdr>
        <w:top w:val="none" w:sz="0" w:space="0" w:color="auto"/>
        <w:left w:val="none" w:sz="0" w:space="0" w:color="auto"/>
        <w:bottom w:val="none" w:sz="0" w:space="0" w:color="auto"/>
        <w:right w:val="none" w:sz="0" w:space="0" w:color="auto"/>
      </w:divBdr>
    </w:div>
    <w:div w:id="1500265660">
      <w:bodyDiv w:val="1"/>
      <w:marLeft w:val="0"/>
      <w:marRight w:val="0"/>
      <w:marTop w:val="0"/>
      <w:marBottom w:val="0"/>
      <w:divBdr>
        <w:top w:val="none" w:sz="0" w:space="0" w:color="auto"/>
        <w:left w:val="none" w:sz="0" w:space="0" w:color="auto"/>
        <w:bottom w:val="none" w:sz="0" w:space="0" w:color="auto"/>
        <w:right w:val="none" w:sz="0" w:space="0" w:color="auto"/>
      </w:divBdr>
    </w:div>
    <w:div w:id="19190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rt.org/en/health-topics/high-blood-pressure/find-high-blood-pressure-tools--resources/check-change-icontroli-community-partner-resources" TargetMode="External"/><Relationship Id="rId18" Type="http://schemas.openxmlformats.org/officeDocument/2006/relationships/hyperlink" Target="https://www.heart.org/en/health-topics/high-blood-pressure/find-high-blood-pressure-tools--resources/check-change-icontroli-community-partner-resources" TargetMode="External"/><Relationship Id="rId26" Type="http://schemas.openxmlformats.org/officeDocument/2006/relationships/hyperlink" Target="https://phii.org/resources/self-measured-blood-pressure-monitoring/" TargetMode="External"/><Relationship Id="rId3" Type="http://schemas.openxmlformats.org/officeDocument/2006/relationships/customXml" Target="../customXml/item3.xml"/><Relationship Id="rId21" Type="http://schemas.openxmlformats.org/officeDocument/2006/relationships/hyperlink" Target="https://www.cdc.gov/pla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ma-assn.org/sites/ama-assn.org/files/corp/media-browser/public/about-ama/iho-bp-engaging-patients-in-self-measurment_0.pdf" TargetMode="External"/><Relationship Id="rId17" Type="http://schemas.openxmlformats.org/officeDocument/2006/relationships/hyperlink" Target="https://www.ama-assn.org/delivering-care/hypertension/7-step-self-measured-blood-pressure-smbp-quick-guide" TargetMode="External"/><Relationship Id="rId25" Type="http://schemas.openxmlformats.org/officeDocument/2006/relationships/hyperlink" Target="https://doh.sd.gov/statistics/2019BRFSS/HypertensionCholesterol.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ma-assn.org/sites/ama-assn.org/files/corp/media-browser/public/about-ama/iho-bp-engaging-patients-in-self-measurment_0.pdf" TargetMode="External"/><Relationship Id="rId20" Type="http://schemas.openxmlformats.org/officeDocument/2006/relationships/hyperlink" Target="https://millionhearts.hhs.gov/tools-protocols/smbp.html" TargetMode="External"/><Relationship Id="rId29" Type="http://schemas.openxmlformats.org/officeDocument/2006/relationships/hyperlink" Target="http://doh.s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h.sd.gov/diseases/chronic/heartdisease/TeamBasedCareGuid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argetbp.org/blood-pressure-improvement-program/patient-measured-bp/" TargetMode="External"/><Relationship Id="rId23" Type="http://schemas.openxmlformats.org/officeDocument/2006/relationships/hyperlink" Target="https://targetbp.org/"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doh.sd.gov/diseases/chronic/heartdisease/" TargetMode="External"/><Relationship Id="rId31" Type="http://schemas.openxmlformats.org/officeDocument/2006/relationships/hyperlink" Target="http://doh.s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llionhearts.hhs.gov/tools-protocols/smbp.html" TargetMode="External"/><Relationship Id="rId22" Type="http://schemas.openxmlformats.org/officeDocument/2006/relationships/hyperlink" Target="https://doh.sd.gov/diseases/chronic/heartdisease/QualityImprovement/" TargetMode="External"/><Relationship Id="rId27" Type="http://schemas.openxmlformats.org/officeDocument/2006/relationships/hyperlink" Target="mailto:Brianne.Holbeck@state.sd.us" TargetMode="External"/><Relationship Id="rId30" Type="http://schemas.openxmlformats.org/officeDocument/2006/relationships/hyperlink" Target="mailto:Brianne.Holbeck@state.sd.u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840B7B33FD4691E9A4B1D08BC163" ma:contentTypeVersion="13" ma:contentTypeDescription="Create a new document." ma:contentTypeScope="" ma:versionID="23f2243e4fe27b120ca7dd1df1554f60">
  <xsd:schema xmlns:xsd="http://www.w3.org/2001/XMLSchema" xmlns:xs="http://www.w3.org/2001/XMLSchema" xmlns:p="http://schemas.microsoft.com/office/2006/metadata/properties" xmlns:ns2="f24ee90a-6dcb-4e39-9917-ceeb56505a96" xmlns:ns3="f54d47e3-a708-4f9e-bcf2-656cecb8c362" targetNamespace="http://schemas.microsoft.com/office/2006/metadata/properties" ma:root="true" ma:fieldsID="f85817388507efbb88794b173d6c0a64" ns2:_="" ns3:_="">
    <xsd:import namespace="f24ee90a-6dcb-4e39-9917-ceeb56505a96"/>
    <xsd:import namespace="f54d47e3-a708-4f9e-bcf2-656cecb8c36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ee90a-6dcb-4e39-9917-ceeb56505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d47e3-a708-4f9e-bcf2-656cecb8c3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e89c63-b297-4643-b2e4-9865f5609bab}" ma:internalName="TaxCatchAll" ma:showField="CatchAllData" ma:web="f54d47e3-a708-4f9e-bcf2-656cecb8c3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4d47e3-a708-4f9e-bcf2-656cecb8c362" xsi:nil="true"/>
    <lcf76f155ced4ddcb4097134ff3c332f xmlns="f24ee90a-6dcb-4e39-9917-ceeb56505a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9589F-D983-4AB9-AD2D-2FFFEE2D5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ee90a-6dcb-4e39-9917-ceeb56505a96"/>
    <ds:schemaRef ds:uri="f54d47e3-a708-4f9e-bcf2-656cecb8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A5BBC-C444-4E97-A9E3-E80037C9F03C}">
  <ds:schemaRefs>
    <ds:schemaRef ds:uri="http://schemas.microsoft.com/office/2006/metadata/properties"/>
    <ds:schemaRef ds:uri="http://schemas.microsoft.com/office/infopath/2007/PartnerControls"/>
    <ds:schemaRef ds:uri="f54d47e3-a708-4f9e-bcf2-656cecb8c362"/>
    <ds:schemaRef ds:uri="f24ee90a-6dcb-4e39-9917-ceeb56505a96"/>
  </ds:schemaRefs>
</ds:datastoreItem>
</file>

<file path=customXml/itemProps3.xml><?xml version="1.0" encoding="utf-8"?>
<ds:datastoreItem xmlns:ds="http://schemas.openxmlformats.org/officeDocument/2006/customXml" ds:itemID="{87112B51-72B6-45C5-9447-73698FE1E78D}">
  <ds:schemaRefs>
    <ds:schemaRef ds:uri="http://schemas.openxmlformats.org/officeDocument/2006/bibliography"/>
  </ds:schemaRefs>
</ds:datastoreItem>
</file>

<file path=customXml/itemProps4.xml><?xml version="1.0" encoding="utf-8"?>
<ds:datastoreItem xmlns:ds="http://schemas.openxmlformats.org/officeDocument/2006/customXml" ds:itemID="{5C62D88E-7D7A-40EB-8948-DCE876D6C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 Rachel</dc:creator>
  <cp:keywords/>
  <dc:description/>
  <cp:lastModifiedBy>Holbeck, Brianne</cp:lastModifiedBy>
  <cp:revision>8</cp:revision>
  <dcterms:created xsi:type="dcterms:W3CDTF">2023-06-26T13:49:00Z</dcterms:created>
  <dcterms:modified xsi:type="dcterms:W3CDTF">2023-08-29T13:33:00Z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0x010100C604840B7B33FD4691E9A4B1D08BC163</vt:lpwstr>
  </property>
  <property fmtid="{D5CDD505-2E9C-101B-9397-08002B2CF9AE}" pid="3" name="MediaServiceImageTags">
    <vt:lpwstr/>
  </property>
  <property fmtid="{D5CDD505-2E9C-101B-9397-08002B2CF9AE}" pid="4" name="GrammarlyDocumentId">
    <vt:lpwstr>9865db86985bb4c9f5bb3592beeaeb1a14b61603d7e909086cca4014f1f2afad</vt:lpwstr>
  </property>
</Properties>
</file>